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537C" w14:textId="77777777" w:rsidR="004B2091" w:rsidRPr="00C16405" w:rsidRDefault="004B2091" w:rsidP="004B2091">
      <w:pPr>
        <w:rPr>
          <w:rFonts w:asciiTheme="majorHAnsi" w:hAnsiTheme="majorHAnsi" w:cstheme="majorHAnsi"/>
          <w:sz w:val="32"/>
          <w:szCs w:val="32"/>
          <w:u w:val="single"/>
          <w:lang w:val="fr-FR"/>
        </w:rPr>
      </w:pPr>
      <w:r w:rsidRPr="00C16405">
        <w:rPr>
          <w:rFonts w:asciiTheme="majorHAnsi" w:hAnsiTheme="majorHAnsi" w:cstheme="majorHAnsi"/>
          <w:sz w:val="32"/>
          <w:szCs w:val="32"/>
          <w:u w:val="single"/>
          <w:lang w:val="fr-FR"/>
        </w:rPr>
        <w:t>Concentré d’études sur l’alimentation—notes sur l’émission</w:t>
      </w:r>
    </w:p>
    <w:p w14:paraId="40BF70F2" w14:textId="77777777" w:rsidR="004B2091" w:rsidRPr="00C16405" w:rsidRDefault="004B2091" w:rsidP="004B2091">
      <w:pPr>
        <w:rPr>
          <w:rFonts w:asciiTheme="majorHAnsi" w:hAnsiTheme="majorHAnsi" w:cstheme="majorHAnsi"/>
          <w:sz w:val="24"/>
          <w:lang w:val="fr-FR"/>
        </w:rPr>
      </w:pPr>
    </w:p>
    <w:p w14:paraId="0B5CD6E6" w14:textId="1E9CB24B" w:rsidR="004B2091" w:rsidRPr="00C16405" w:rsidRDefault="004B2091" w:rsidP="004B2091">
      <w:pPr>
        <w:rPr>
          <w:rFonts w:asciiTheme="majorHAnsi" w:hAnsiTheme="majorHAnsi" w:cstheme="majorHAnsi"/>
          <w:b/>
          <w:bCs/>
          <w:sz w:val="24"/>
          <w:lang w:val="fr-FR"/>
        </w:rPr>
      </w:pPr>
      <w:r w:rsidRPr="00C16405">
        <w:rPr>
          <w:rFonts w:asciiTheme="majorHAnsi" w:hAnsiTheme="majorHAnsi" w:cstheme="majorHAnsi"/>
          <w:b/>
          <w:bCs/>
          <w:sz w:val="24"/>
          <w:lang w:val="fr-FR"/>
        </w:rPr>
        <w:t>CÉSA 1</w:t>
      </w:r>
      <w:r w:rsidR="00537BFF" w:rsidRPr="00C16405">
        <w:rPr>
          <w:rFonts w:asciiTheme="majorHAnsi" w:hAnsiTheme="majorHAnsi" w:cstheme="majorHAnsi"/>
          <w:b/>
          <w:bCs/>
          <w:sz w:val="24"/>
          <w:lang w:val="fr-FR"/>
        </w:rPr>
        <w:t>20</w:t>
      </w:r>
      <w:r w:rsidRPr="00C16405">
        <w:rPr>
          <w:rFonts w:asciiTheme="majorHAnsi" w:hAnsiTheme="majorHAnsi" w:cstheme="majorHAnsi"/>
          <w:b/>
          <w:bCs/>
          <w:sz w:val="24"/>
          <w:lang w:val="fr-FR"/>
        </w:rPr>
        <w:t xml:space="preserve"> : </w:t>
      </w:r>
      <w:r w:rsidR="00537BFF" w:rsidRPr="00C16405">
        <w:rPr>
          <w:rFonts w:asciiTheme="majorHAnsi" w:hAnsiTheme="majorHAnsi" w:cstheme="majorHAnsi"/>
          <w:b/>
          <w:bCs/>
          <w:sz w:val="24"/>
          <w:lang w:val="fr-FR"/>
        </w:rPr>
        <w:t>Les systèmes alimentaires carcéraux</w:t>
      </w:r>
    </w:p>
    <w:p w14:paraId="7A251829" w14:textId="08B50386" w:rsidR="00F200DC" w:rsidRPr="00C16405" w:rsidRDefault="004B2091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b/>
          <w:bCs/>
          <w:sz w:val="24"/>
          <w:lang w:val="fr-FR"/>
        </w:rPr>
        <w:t xml:space="preserve">durée : </w:t>
      </w:r>
      <w:r w:rsidR="00F200DC" w:rsidRPr="00C16405">
        <w:rPr>
          <w:rFonts w:asciiTheme="majorHAnsi" w:hAnsiTheme="majorHAnsi" w:cstheme="majorHAnsi"/>
          <w:b/>
          <w:bCs/>
          <w:sz w:val="24"/>
          <w:lang w:val="fr-FR"/>
        </w:rPr>
        <w:t>00:</w:t>
      </w:r>
      <w:r w:rsidR="005C69AB" w:rsidRPr="00C16405">
        <w:rPr>
          <w:rFonts w:asciiTheme="majorHAnsi" w:hAnsiTheme="majorHAnsi" w:cstheme="majorHAnsi"/>
          <w:b/>
          <w:bCs/>
          <w:sz w:val="24"/>
          <w:lang w:val="fr-FR"/>
        </w:rPr>
        <w:t>31:42</w:t>
      </w:r>
    </w:p>
    <w:p w14:paraId="7C1CDC0B" w14:textId="77777777" w:rsidR="00F200DC" w:rsidRPr="00C16405" w:rsidRDefault="00F200DC" w:rsidP="00F200DC">
      <w:pPr>
        <w:rPr>
          <w:rFonts w:asciiTheme="majorHAnsi" w:hAnsiTheme="majorHAnsi" w:cstheme="majorHAnsi"/>
          <w:sz w:val="24"/>
          <w:lang w:val="fr-FR"/>
        </w:rPr>
      </w:pPr>
    </w:p>
    <w:p w14:paraId="7A329BA3" w14:textId="77777777" w:rsidR="00F200DC" w:rsidRPr="00C16405" w:rsidRDefault="00F200DC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 xml:space="preserve">00:00:00 </w:t>
      </w:r>
    </w:p>
    <w:p w14:paraId="0289AFFC" w14:textId="77777777" w:rsidR="00F200DC" w:rsidRPr="00C16405" w:rsidRDefault="00F200DC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 xml:space="preserve">Introduction </w:t>
      </w:r>
    </w:p>
    <w:p w14:paraId="7730FC15" w14:textId="04EE96DC" w:rsidR="00F200DC" w:rsidRPr="00C16405" w:rsidRDefault="00F200DC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>00:02:</w:t>
      </w:r>
      <w:r w:rsidR="005C69AB" w:rsidRPr="00C16405">
        <w:rPr>
          <w:rFonts w:asciiTheme="majorHAnsi" w:hAnsiTheme="majorHAnsi" w:cstheme="majorHAnsi"/>
          <w:sz w:val="24"/>
          <w:lang w:val="fr-FR"/>
        </w:rPr>
        <w:t>58</w:t>
      </w:r>
    </w:p>
    <w:p w14:paraId="2D43B1E9" w14:textId="3D3F01E6" w:rsidR="00F200DC" w:rsidRPr="00C16405" w:rsidRDefault="00F200DC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>Alexia Moyer sur la</w:t>
      </w:r>
      <w:r w:rsidR="005C69AB" w:rsidRPr="00C16405">
        <w:rPr>
          <w:rFonts w:asciiTheme="majorHAnsi" w:hAnsiTheme="majorHAnsi" w:cstheme="majorHAnsi"/>
          <w:sz w:val="24"/>
          <w:lang w:val="fr-FR"/>
        </w:rPr>
        <w:t xml:space="preserve"> nourriture des prisonniers de guerre</w:t>
      </w:r>
    </w:p>
    <w:p w14:paraId="190D00DA" w14:textId="74A11655" w:rsidR="00F200DC" w:rsidRPr="00C16405" w:rsidRDefault="00F200DC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>00:</w:t>
      </w:r>
      <w:r w:rsidR="005C69AB" w:rsidRPr="00C16405">
        <w:rPr>
          <w:rFonts w:asciiTheme="majorHAnsi" w:hAnsiTheme="majorHAnsi" w:cstheme="majorHAnsi"/>
          <w:sz w:val="24"/>
          <w:lang w:val="fr-FR"/>
        </w:rPr>
        <w:t>09:40</w:t>
      </w:r>
    </w:p>
    <w:p w14:paraId="6E53D5D4" w14:textId="2AA2D269" w:rsidR="005C69AB" w:rsidRPr="00C16405" w:rsidRDefault="005C69AB" w:rsidP="005C69AB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 xml:space="preserve">Amanda Wilson on </w:t>
      </w:r>
      <w:r w:rsidRPr="00C16405">
        <w:rPr>
          <w:rFonts w:asciiTheme="majorHAnsi" w:hAnsiTheme="majorHAnsi" w:cstheme="majorHAnsi"/>
          <w:sz w:val="24"/>
          <w:lang w:val="fr-FR"/>
        </w:rPr>
        <w:t>les systèmes alimentaires carcéraux</w:t>
      </w:r>
    </w:p>
    <w:p w14:paraId="7D73FF81" w14:textId="1C6A6843" w:rsidR="00F200DC" w:rsidRPr="00C16405" w:rsidRDefault="00F200DC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>00:</w:t>
      </w:r>
      <w:r w:rsidR="005C69AB" w:rsidRPr="00C16405">
        <w:rPr>
          <w:rFonts w:asciiTheme="majorHAnsi" w:hAnsiTheme="majorHAnsi" w:cstheme="majorHAnsi"/>
          <w:sz w:val="24"/>
          <w:lang w:val="fr-FR"/>
        </w:rPr>
        <w:t>22:29</w:t>
      </w:r>
    </w:p>
    <w:p w14:paraId="303EF77B" w14:textId="6777FBC1" w:rsidR="00F200DC" w:rsidRPr="00C16405" w:rsidRDefault="005C69AB" w:rsidP="00F200DC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 xml:space="preserve">Joshna Maharaj </w:t>
      </w:r>
      <w:r w:rsidRPr="00C16405">
        <w:rPr>
          <w:rFonts w:asciiTheme="majorHAnsi" w:hAnsiTheme="majorHAnsi" w:cstheme="majorHAnsi"/>
          <w:sz w:val="24"/>
          <w:lang w:val="fr-FR"/>
        </w:rPr>
        <w:t>sur</w:t>
      </w:r>
      <w:r w:rsidRPr="00C16405">
        <w:rPr>
          <w:rFonts w:asciiTheme="majorHAnsi" w:hAnsiTheme="majorHAnsi" w:cstheme="majorHAnsi"/>
          <w:sz w:val="24"/>
          <w:lang w:val="fr-FR"/>
        </w:rPr>
        <w:t xml:space="preserve"> </w:t>
      </w:r>
      <w:r w:rsidRPr="00C16405">
        <w:rPr>
          <w:rFonts w:asciiTheme="majorHAnsi" w:hAnsiTheme="majorHAnsi" w:cstheme="majorHAnsi"/>
          <w:sz w:val="24"/>
          <w:lang w:val="fr-FR"/>
        </w:rPr>
        <w:t xml:space="preserve">« </w:t>
      </w:r>
      <w:r w:rsidRPr="00C16405">
        <w:rPr>
          <w:rFonts w:asciiTheme="majorHAnsi" w:hAnsiTheme="majorHAnsi" w:cstheme="majorHAnsi"/>
          <w:sz w:val="24"/>
          <w:lang w:val="fr-FR"/>
        </w:rPr>
        <w:t>Protest Pizzas</w:t>
      </w:r>
      <w:r w:rsidRPr="00C16405">
        <w:rPr>
          <w:rFonts w:asciiTheme="majorHAnsi" w:hAnsiTheme="majorHAnsi" w:cstheme="majorHAnsi"/>
          <w:sz w:val="24"/>
          <w:lang w:val="fr-FR"/>
        </w:rPr>
        <w:t xml:space="preserve"> »</w:t>
      </w:r>
    </w:p>
    <w:p w14:paraId="281B62F9" w14:textId="25F35E71" w:rsidR="005C69AB" w:rsidRPr="005C69AB" w:rsidRDefault="005C69AB" w:rsidP="005C69AB">
      <w:pPr>
        <w:pStyle w:val="NormalWeb"/>
        <w:rPr>
          <w:rFonts w:asciiTheme="majorHAnsi" w:hAnsiTheme="majorHAnsi" w:cstheme="majorHAnsi"/>
          <w:lang w:val="fr-FR"/>
        </w:rPr>
      </w:pPr>
      <w:r w:rsidRPr="005C69AB">
        <w:rPr>
          <w:rFonts w:asciiTheme="majorHAnsi" w:hAnsiTheme="majorHAnsi" w:cstheme="majorHAnsi"/>
          <w:lang w:val="fr-FR"/>
        </w:rPr>
        <w:t>Cet épisode aborde les systèmes alimentaires carcéraux et le rôle que joue la nourriture dans l’expression de l’identité et de la liberté, mais aussi de l’oppression et du pouvoir. L</w:t>
      </w:r>
      <w:r w:rsidRPr="00C16405">
        <w:rPr>
          <w:rFonts w:asciiTheme="majorHAnsi" w:hAnsiTheme="majorHAnsi" w:cstheme="majorHAnsi"/>
          <w:lang w:val="fr-FR"/>
        </w:rPr>
        <w:t xml:space="preserve">e segment </w:t>
      </w:r>
      <w:r w:rsidRPr="005C69AB">
        <w:rPr>
          <w:rFonts w:asciiTheme="majorHAnsi" w:hAnsiTheme="majorHAnsi" w:cstheme="majorHAnsi"/>
          <w:lang w:val="fr-FR"/>
        </w:rPr>
        <w:t xml:space="preserve"> Amuse</w:t>
      </w:r>
      <w:r w:rsidRPr="00C16405">
        <w:rPr>
          <w:rFonts w:asciiTheme="majorHAnsi" w:hAnsiTheme="majorHAnsi" w:cstheme="majorHAnsi"/>
          <w:lang w:val="fr-FR"/>
        </w:rPr>
        <w:t>-</w:t>
      </w:r>
      <w:r w:rsidRPr="005C69AB">
        <w:rPr>
          <w:rFonts w:asciiTheme="majorHAnsi" w:hAnsiTheme="majorHAnsi" w:cstheme="majorHAnsi"/>
          <w:lang w:val="fr-FR"/>
        </w:rPr>
        <w:t>Bouche d’Alexia Moyer ouvre l</w:t>
      </w:r>
      <w:r w:rsidRPr="00C16405">
        <w:rPr>
          <w:rFonts w:asciiTheme="majorHAnsi" w:hAnsiTheme="majorHAnsi" w:cstheme="majorHAnsi"/>
          <w:lang w:val="fr-FR"/>
        </w:rPr>
        <w:t xml:space="preserve">’épisode </w:t>
      </w:r>
      <w:r w:rsidRPr="005C69AB">
        <w:rPr>
          <w:rFonts w:asciiTheme="majorHAnsi" w:hAnsiTheme="majorHAnsi" w:cstheme="majorHAnsi"/>
          <w:lang w:val="fr-FR"/>
        </w:rPr>
        <w:t xml:space="preserve">avec un compte rendu historique de la manière dont les prisonniers de guerre de la Seconde Guerre mondiale à Singapour ont fait face à la faim, aux privations et à la répartition des tâches liées à l’alimentation. Ensuite, Amanda Wilson aborde les thèmes de la section thématique de mai 2025 de </w:t>
      </w:r>
      <w:r w:rsidRPr="00C16405">
        <w:rPr>
          <w:rFonts w:asciiTheme="majorHAnsi" w:hAnsiTheme="majorHAnsi" w:cstheme="majorHAnsi"/>
          <w:i/>
          <w:iCs/>
          <w:lang w:val="fr-FR"/>
        </w:rPr>
        <w:t>La Revue</w:t>
      </w:r>
      <w:r w:rsidRPr="005C69AB">
        <w:rPr>
          <w:rFonts w:asciiTheme="majorHAnsi" w:hAnsiTheme="majorHAnsi" w:cstheme="majorHAnsi"/>
          <w:lang w:val="fr-FR"/>
        </w:rPr>
        <w:t xml:space="preserve"> </w:t>
      </w:r>
      <w:r w:rsidRPr="00C16405">
        <w:rPr>
          <w:rFonts w:asciiTheme="majorHAnsi" w:hAnsiTheme="majorHAnsi" w:cstheme="majorHAnsi"/>
          <w:i/>
          <w:iCs/>
          <w:lang w:val="fr-FR"/>
        </w:rPr>
        <w:t>canadienne des études sur l’</w:t>
      </w:r>
      <w:r w:rsidR="00C16405" w:rsidRPr="00C16405">
        <w:rPr>
          <w:rFonts w:asciiTheme="majorHAnsi" w:hAnsiTheme="majorHAnsi" w:cstheme="majorHAnsi"/>
          <w:i/>
          <w:iCs/>
          <w:lang w:val="fr-FR"/>
        </w:rPr>
        <w:t>alimentation</w:t>
      </w:r>
      <w:r w:rsidRPr="005C69AB">
        <w:rPr>
          <w:rFonts w:asciiTheme="majorHAnsi" w:hAnsiTheme="majorHAnsi" w:cstheme="majorHAnsi"/>
          <w:lang w:val="fr-FR"/>
        </w:rPr>
        <w:t xml:space="preserve"> qu’elle a coéditée, intitulée « </w:t>
      </w:r>
      <w:hyperlink r:id="rId5" w:history="1">
        <w:r w:rsidRPr="005C69AB">
          <w:rPr>
            <w:rStyle w:val="Hyperlink"/>
            <w:rFonts w:asciiTheme="majorHAnsi" w:hAnsiTheme="majorHAnsi" w:cstheme="majorHAnsi"/>
            <w:lang w:val="fr-FR"/>
          </w:rPr>
          <w:t>Exploring Carceral Food Systems</w:t>
        </w:r>
      </w:hyperlink>
      <w:r w:rsidRPr="005C69AB">
        <w:rPr>
          <w:rFonts w:asciiTheme="majorHAnsi" w:hAnsiTheme="majorHAnsi" w:cstheme="majorHAnsi"/>
          <w:lang w:val="fr-FR"/>
        </w:rPr>
        <w:t xml:space="preserve"> » (vol. 12, n° 1). Enfin, pour conclure, la chef, militante et doctorante Joshna Maharaj répond à l’article de Kelsey Timler intitulé « </w:t>
      </w:r>
      <w:hyperlink r:id="rId6" w:history="1">
        <w:r w:rsidRPr="00C16405">
          <w:rPr>
            <w:rStyle w:val="Hyperlink"/>
            <w:rFonts w:asciiTheme="majorHAnsi" w:hAnsiTheme="majorHAnsi" w:cstheme="majorHAnsi"/>
            <w:lang w:val="fr-FR"/>
          </w:rPr>
          <w:t>Protest pizzas: Resisting carcerality with storytelling, community building, and an array of toppings</w:t>
        </w:r>
      </w:hyperlink>
      <w:r w:rsidRPr="00C16405">
        <w:rPr>
          <w:rFonts w:asciiTheme="majorHAnsi" w:hAnsiTheme="majorHAnsi" w:cstheme="majorHAnsi"/>
          <w:lang w:val="fr-FR"/>
        </w:rPr>
        <w:t xml:space="preserve"> »</w:t>
      </w:r>
      <w:r w:rsidRPr="00C16405">
        <w:rPr>
          <w:rFonts w:asciiTheme="majorHAnsi" w:hAnsiTheme="majorHAnsi" w:cstheme="majorHAnsi"/>
          <w:lang w:val="fr-FR"/>
        </w:rPr>
        <w:t>.</w:t>
      </w:r>
    </w:p>
    <w:p w14:paraId="662D77C5" w14:textId="31D03177" w:rsidR="004B2091" w:rsidRPr="00C16405" w:rsidRDefault="004B2091" w:rsidP="004B2091">
      <w:pPr>
        <w:pStyle w:val="NormalWeb"/>
        <w:rPr>
          <w:rStyle w:val="Strong"/>
          <w:rFonts w:asciiTheme="majorHAnsi" w:hAnsiTheme="majorHAnsi" w:cstheme="majorHAnsi"/>
          <w:lang w:val="fr-FR"/>
        </w:rPr>
      </w:pPr>
      <w:r w:rsidRPr="00C16405">
        <w:rPr>
          <w:rStyle w:val="Strong"/>
          <w:rFonts w:asciiTheme="majorHAnsi" w:hAnsiTheme="majorHAnsi" w:cstheme="majorHAnsi"/>
          <w:lang w:val="fr-FR"/>
        </w:rPr>
        <w:t xml:space="preserve">Invitées : </w:t>
      </w:r>
    </w:p>
    <w:p w14:paraId="7958B321" w14:textId="77777777" w:rsidR="004B2091" w:rsidRPr="00C16405" w:rsidRDefault="004B2091" w:rsidP="004B2091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b/>
          <w:bCs/>
          <w:sz w:val="24"/>
          <w:lang w:val="fr-FR"/>
        </w:rPr>
        <w:t>Alexia Moyer</w:t>
      </w:r>
      <w:r w:rsidRPr="00C16405">
        <w:rPr>
          <w:rFonts w:asciiTheme="majorHAnsi" w:hAnsiTheme="majorHAnsi" w:cstheme="majorHAnsi"/>
          <w:sz w:val="24"/>
          <w:lang w:val="fr-FR"/>
        </w:rPr>
        <w:t xml:space="preserve"> est co-administratrice de </w:t>
      </w:r>
      <w:r w:rsidRPr="00C16405">
        <w:rPr>
          <w:rFonts w:asciiTheme="majorHAnsi" w:hAnsiTheme="majorHAnsi" w:cstheme="majorHAnsi"/>
          <w:i/>
          <w:iCs/>
          <w:sz w:val="24"/>
          <w:lang w:val="fr-FR"/>
        </w:rPr>
        <w:t>La Revue canadienne des études sur l’alimentation</w:t>
      </w:r>
      <w:r w:rsidRPr="00C16405">
        <w:rPr>
          <w:rFonts w:asciiTheme="majorHAnsi" w:hAnsiTheme="majorHAnsi" w:cstheme="majorHAnsi"/>
          <w:sz w:val="24"/>
          <w:lang w:val="fr-FR"/>
        </w:rPr>
        <w:t xml:space="preserve"> et membre fondatrice du collectif éditorial </w:t>
      </w:r>
      <w:hyperlink r:id="rId7" w:tgtFrame="_blank" w:history="1">
        <w:r w:rsidRPr="00C16405">
          <w:rPr>
            <w:rStyle w:val="Hyperlink"/>
            <w:rFonts w:asciiTheme="majorHAnsi" w:hAnsiTheme="majorHAnsi" w:cstheme="majorHAnsi"/>
            <w:sz w:val="24"/>
            <w:lang w:val="fr-FR"/>
          </w:rPr>
          <w:t>red line-ligne rouge</w:t>
        </w:r>
      </w:hyperlink>
      <w:r w:rsidRPr="00C16405">
        <w:rPr>
          <w:rFonts w:asciiTheme="majorHAnsi" w:hAnsiTheme="majorHAnsi" w:cstheme="majorHAnsi"/>
          <w:sz w:val="24"/>
          <w:lang w:val="fr-FR"/>
        </w:rPr>
        <w:t>, basé à Montréal.</w:t>
      </w:r>
    </w:p>
    <w:p w14:paraId="62BCD321" w14:textId="77777777" w:rsidR="005C69AB" w:rsidRPr="00C16405" w:rsidRDefault="005C69AB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5C69AB">
        <w:rPr>
          <w:rFonts w:asciiTheme="majorHAnsi" w:hAnsiTheme="majorHAnsi" w:cstheme="majorHAnsi"/>
          <w:b/>
          <w:bCs/>
          <w:lang w:val="fr-FR"/>
        </w:rPr>
        <w:t xml:space="preserve">Amanda Wilson </w:t>
      </w:r>
      <w:r w:rsidRPr="005C69AB">
        <w:rPr>
          <w:rFonts w:asciiTheme="majorHAnsi" w:hAnsiTheme="majorHAnsi" w:cstheme="majorHAnsi"/>
          <w:lang w:val="fr-FR"/>
        </w:rPr>
        <w:t>est professeure agrégée à l’École d’innovation sociale de l’Université Saint-Paul, à Ottawa. Ses recherches portent sur les mouvements alimentaires, les réseaux alimentaires alternatifs et les systèmes alimentaires carcéraux, ainsi que sur « la politique du possible ».</w:t>
      </w:r>
    </w:p>
    <w:p w14:paraId="245CC963" w14:textId="77777777" w:rsidR="005C69AB" w:rsidRPr="005C69AB" w:rsidRDefault="005C69AB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p w14:paraId="00FC7F92" w14:textId="77777777" w:rsidR="005C69AB" w:rsidRPr="005C69AB" w:rsidRDefault="005C69AB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5C69AB">
        <w:rPr>
          <w:rFonts w:asciiTheme="majorHAnsi" w:hAnsiTheme="majorHAnsi" w:cstheme="majorHAnsi"/>
          <w:b/>
          <w:bCs/>
          <w:lang w:val="fr-FR"/>
        </w:rPr>
        <w:t>Joshna Maharaj</w:t>
      </w:r>
      <w:r w:rsidRPr="005C69AB">
        <w:rPr>
          <w:rFonts w:asciiTheme="majorHAnsi" w:hAnsiTheme="majorHAnsi" w:cstheme="majorHAnsi"/>
          <w:lang w:val="fr-FR"/>
        </w:rPr>
        <w:t xml:space="preserve"> est chef cuisinière, écrivaine et militante, et actuellement doctorante à l’Université technologique de Dublin. Elle est l’auteure de l’ouvrage </w:t>
      </w:r>
      <w:r w:rsidRPr="005C69AB">
        <w:rPr>
          <w:rFonts w:asciiTheme="majorHAnsi" w:hAnsiTheme="majorHAnsi" w:cstheme="majorHAnsi"/>
          <w:i/>
          <w:iCs/>
          <w:lang w:val="fr-FR"/>
        </w:rPr>
        <w:t>Take Back the Tray: Revolutionizing Food in Hospitals, Schools, and Other Institutions.</w:t>
      </w:r>
    </w:p>
    <w:p w14:paraId="541ED433" w14:textId="77777777" w:rsidR="00B34D74" w:rsidRPr="00C16405" w:rsidRDefault="00B34D74" w:rsidP="00B34D74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lang w:val="fr-FR"/>
        </w:rPr>
      </w:pPr>
    </w:p>
    <w:p w14:paraId="7E891A63" w14:textId="77777777" w:rsidR="004B2091" w:rsidRPr="00C16405" w:rsidRDefault="004B2091" w:rsidP="004B2091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r w:rsidRPr="00C16405">
        <w:rPr>
          <w:rStyle w:val="Strong"/>
          <w:rFonts w:asciiTheme="majorHAnsi" w:hAnsiTheme="majorHAnsi" w:cstheme="majorHAnsi"/>
          <w:lang w:val="fr-FR"/>
        </w:rPr>
        <w:t>Mentionné dans cet épisode :</w:t>
      </w:r>
    </w:p>
    <w:p w14:paraId="210850BD" w14:textId="56435BF4" w:rsidR="005C69AB" w:rsidRPr="00C16405" w:rsidRDefault="005C69AB" w:rsidP="005C69AB">
      <w:pPr>
        <w:pStyle w:val="ListParagraph"/>
        <w:numPr>
          <w:ilvl w:val="0"/>
          <w:numId w:val="16"/>
        </w:numPr>
        <w:rPr>
          <w:rStyle w:val="Strong"/>
          <w:rFonts w:asciiTheme="majorHAnsi" w:hAnsiTheme="majorHAnsi" w:cstheme="majorHAnsi"/>
          <w:b w:val="0"/>
          <w:bCs w:val="0"/>
          <w:sz w:val="24"/>
          <w:lang w:val="fr-FR"/>
        </w:rPr>
      </w:pPr>
      <w:hyperlink r:id="rId8" w:history="1">
        <w:r w:rsidRPr="00C16405">
          <w:rPr>
            <w:rStyle w:val="Hyperlink"/>
            <w:rFonts w:asciiTheme="majorHAnsi" w:hAnsiTheme="majorHAnsi" w:cstheme="majorHAnsi"/>
            <w:i/>
            <w:iCs/>
            <w:sz w:val="24"/>
            <w:lang w:val="fr-FR"/>
          </w:rPr>
          <w:t>The Taste of Longing</w:t>
        </w:r>
      </w:hyperlink>
      <w:r w:rsidRPr="00C16405">
        <w:rPr>
          <w:rFonts w:asciiTheme="majorHAnsi" w:hAnsiTheme="majorHAnsi" w:cstheme="majorHAnsi"/>
          <w:sz w:val="24"/>
          <w:lang w:val="fr-FR"/>
        </w:rPr>
        <w:t xml:space="preserve"> </w:t>
      </w:r>
      <w:r w:rsidRPr="00C16405">
        <w:rPr>
          <w:rFonts w:asciiTheme="majorHAnsi" w:hAnsiTheme="majorHAnsi" w:cstheme="majorHAnsi"/>
          <w:sz w:val="24"/>
          <w:lang w:val="fr-FR"/>
        </w:rPr>
        <w:t>par</w:t>
      </w:r>
      <w:r w:rsidRPr="00C16405">
        <w:rPr>
          <w:rFonts w:asciiTheme="majorHAnsi" w:hAnsiTheme="majorHAnsi" w:cstheme="majorHAnsi"/>
          <w:sz w:val="24"/>
          <w:lang w:val="fr-FR"/>
        </w:rPr>
        <w:t xml:space="preserve"> Suzanne Evans</w:t>
      </w:r>
    </w:p>
    <w:p w14:paraId="570E16BC" w14:textId="5F43EFD1" w:rsidR="005C69AB" w:rsidRPr="00C16405" w:rsidRDefault="005C69AB" w:rsidP="005C69AB">
      <w:pPr>
        <w:pStyle w:val="NormalWeb"/>
        <w:numPr>
          <w:ilvl w:val="0"/>
          <w:numId w:val="16"/>
        </w:numPr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fr-FR"/>
        </w:rPr>
      </w:pPr>
      <w:hyperlink r:id="rId9" w:history="1">
        <w:r w:rsidRPr="00C16405">
          <w:rPr>
            <w:rStyle w:val="Hyperlink"/>
            <w:rFonts w:asciiTheme="majorHAnsi" w:hAnsiTheme="majorHAnsi" w:cstheme="majorHAnsi"/>
            <w:i/>
            <w:iCs/>
            <w:lang w:val="fr-FR"/>
          </w:rPr>
          <w:t>Take Back the Tray</w:t>
        </w:r>
      </w:hyperlink>
      <w:r w:rsidRPr="00C16405">
        <w:rPr>
          <w:rStyle w:val="Strong"/>
          <w:rFonts w:asciiTheme="majorHAnsi" w:hAnsiTheme="majorHAnsi" w:cstheme="majorHAnsi"/>
          <w:b w:val="0"/>
          <w:bCs w:val="0"/>
          <w:lang w:val="fr-FR"/>
        </w:rPr>
        <w:t xml:space="preserve"> </w:t>
      </w:r>
      <w:r w:rsidRPr="00C16405">
        <w:rPr>
          <w:rStyle w:val="Strong"/>
          <w:rFonts w:asciiTheme="majorHAnsi" w:hAnsiTheme="majorHAnsi" w:cstheme="majorHAnsi"/>
          <w:b w:val="0"/>
          <w:bCs w:val="0"/>
          <w:lang w:val="fr-FR"/>
        </w:rPr>
        <w:t>par</w:t>
      </w:r>
      <w:r w:rsidRPr="00C16405">
        <w:rPr>
          <w:rStyle w:val="Strong"/>
          <w:rFonts w:asciiTheme="majorHAnsi" w:hAnsiTheme="majorHAnsi" w:cstheme="majorHAnsi"/>
          <w:b w:val="0"/>
          <w:bCs w:val="0"/>
          <w:lang w:val="fr-FR"/>
        </w:rPr>
        <w:t xml:space="preserve"> Joshna Maharaj</w:t>
      </w:r>
    </w:p>
    <w:p w14:paraId="48C78E6D" w14:textId="0B03E5C8" w:rsidR="002251B1" w:rsidRPr="00C16405" w:rsidRDefault="002251B1" w:rsidP="005C69AB">
      <w:pPr>
        <w:pStyle w:val="ListParagraph"/>
        <w:ind w:left="1080"/>
        <w:rPr>
          <w:rStyle w:val="Strong"/>
          <w:rFonts w:asciiTheme="majorHAnsi" w:hAnsiTheme="majorHAnsi" w:cstheme="majorHAnsi"/>
          <w:b w:val="0"/>
          <w:bCs w:val="0"/>
          <w:sz w:val="24"/>
          <w:lang w:val="fr-FR"/>
        </w:rPr>
      </w:pPr>
    </w:p>
    <w:p w14:paraId="04875F82" w14:textId="77777777" w:rsidR="004B2091" w:rsidRPr="00C16405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C16405">
        <w:rPr>
          <w:rStyle w:val="Strong"/>
          <w:rFonts w:asciiTheme="majorHAnsi" w:hAnsiTheme="majorHAnsi" w:cstheme="majorHAnsi"/>
          <w:lang w:val="fr-FR"/>
        </w:rPr>
        <w:t>Crédits :</w:t>
      </w:r>
    </w:p>
    <w:p w14:paraId="5867A9D5" w14:textId="33DBB0A6" w:rsidR="004B2091" w:rsidRPr="00C16405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t xml:space="preserve">Animateur/producteur : </w:t>
      </w:r>
      <w:hyperlink r:id="rId10" w:history="1">
        <w:r w:rsidRPr="00C16405">
          <w:rPr>
            <w:rStyle w:val="Hyperlink"/>
            <w:rFonts w:asciiTheme="majorHAnsi" w:hAnsiTheme="majorHAnsi" w:cstheme="majorHAnsi"/>
            <w:sz w:val="24"/>
            <w:lang w:val="fr-FR"/>
          </w:rPr>
          <w:t>David Szanto</w:t>
        </w:r>
      </w:hyperlink>
    </w:p>
    <w:p w14:paraId="1BEB45A5" w14:textId="77777777" w:rsidR="004B2091" w:rsidRPr="00C16405" w:rsidRDefault="004B2091" w:rsidP="004B2091">
      <w:pPr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sz w:val="24"/>
          <w:lang w:val="fr-FR"/>
        </w:rPr>
        <w:lastRenderedPageBreak/>
        <w:t>Producteurs exécutifs : Rachel Engler-Stringer, Laurence Godin, Charles Levkoe, Phil Loring, Kristen Lowitt</w:t>
      </w:r>
    </w:p>
    <w:p w14:paraId="55A8BEE6" w14:textId="77777777" w:rsidR="005C69AB" w:rsidRPr="00C16405" w:rsidRDefault="00463B2A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C16405">
        <w:rPr>
          <w:rFonts w:asciiTheme="majorHAnsi" w:hAnsiTheme="majorHAnsi" w:cstheme="majorHAnsi"/>
          <w:lang w:val="fr-FR"/>
        </w:rPr>
        <w:t xml:space="preserve">Conseillère audio : Zélie Scherrer </w:t>
      </w:r>
    </w:p>
    <w:p w14:paraId="3B35319C" w14:textId="1F417B9F" w:rsidR="005C69AB" w:rsidRPr="00C16405" w:rsidRDefault="004B2091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C16405">
        <w:rPr>
          <w:rFonts w:asciiTheme="majorHAnsi" w:hAnsiTheme="majorHAnsi" w:cstheme="majorHAnsi"/>
          <w:lang w:val="fr-FR"/>
        </w:rPr>
        <w:t xml:space="preserve">Musique : </w:t>
      </w:r>
      <w:hyperlink r:id="rId11" w:tgtFrame="_blank" w:history="1">
        <w:r w:rsidR="005C69AB" w:rsidRPr="00C16405">
          <w:rPr>
            <w:rStyle w:val="Hyperlink"/>
            <w:rFonts w:asciiTheme="majorHAnsi" w:hAnsiTheme="majorHAnsi" w:cstheme="majorHAnsi"/>
            <w:lang w:val="fr-FR"/>
          </w:rPr>
          <w:t>Alex Guz</w:t>
        </w:r>
      </w:hyperlink>
      <w:r w:rsidR="005C69AB" w:rsidRPr="00C16405">
        <w:rPr>
          <w:rFonts w:asciiTheme="majorHAnsi" w:hAnsiTheme="majorHAnsi" w:cstheme="majorHAnsi"/>
          <w:lang w:val="fr-FR"/>
        </w:rPr>
        <w:t xml:space="preserve"> </w:t>
      </w:r>
      <w:r w:rsidR="005C69AB" w:rsidRPr="00C16405">
        <w:rPr>
          <w:rFonts w:asciiTheme="majorHAnsi" w:hAnsiTheme="majorHAnsi" w:cstheme="majorHAnsi"/>
          <w:lang w:val="fr-FR"/>
        </w:rPr>
        <w:t>et</w:t>
      </w:r>
      <w:r w:rsidR="005C69AB" w:rsidRPr="00C16405">
        <w:rPr>
          <w:rFonts w:asciiTheme="majorHAnsi" w:hAnsiTheme="majorHAnsi" w:cstheme="majorHAnsi"/>
          <w:lang w:val="fr-FR"/>
        </w:rPr>
        <w:t xml:space="preserve"> </w:t>
      </w:r>
      <w:hyperlink r:id="rId12" w:tgtFrame="_blank" w:history="1">
        <w:r w:rsidR="005C69AB" w:rsidRPr="00C16405">
          <w:rPr>
            <w:rStyle w:val="Hyperlink"/>
            <w:rFonts w:asciiTheme="majorHAnsi" w:hAnsiTheme="majorHAnsi" w:cstheme="majorHAnsi"/>
            <w:lang w:val="fr-FR"/>
          </w:rPr>
          <w:t>Evgeny Bardyuzha</w:t>
        </w:r>
      </w:hyperlink>
      <w:r w:rsidR="005C69AB" w:rsidRPr="00C16405">
        <w:rPr>
          <w:rFonts w:asciiTheme="majorHAnsi" w:hAnsiTheme="majorHAnsi" w:cstheme="majorHAnsi"/>
          <w:lang w:val="fr-FR"/>
        </w:rPr>
        <w:t xml:space="preserve"> </w:t>
      </w:r>
      <w:r w:rsidR="005C69AB" w:rsidRPr="00C16405">
        <w:rPr>
          <w:rFonts w:asciiTheme="majorHAnsi" w:hAnsiTheme="majorHAnsi" w:cstheme="majorHAnsi"/>
          <w:lang w:val="fr-FR"/>
        </w:rPr>
        <w:t>sur</w:t>
      </w:r>
      <w:r w:rsidR="005C69AB" w:rsidRPr="00C16405">
        <w:rPr>
          <w:rFonts w:asciiTheme="majorHAnsi" w:hAnsiTheme="majorHAnsi" w:cstheme="majorHAnsi"/>
          <w:lang w:val="fr-FR"/>
        </w:rPr>
        <w:t xml:space="preserve"> Pixabay</w:t>
      </w:r>
    </w:p>
    <w:p w14:paraId="031D08B8" w14:textId="77777777" w:rsidR="005C69AB" w:rsidRPr="00C16405" w:rsidRDefault="005C69AB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C16405">
        <w:rPr>
          <w:rFonts w:asciiTheme="majorHAnsi" w:hAnsiTheme="majorHAnsi" w:cstheme="majorHAnsi"/>
          <w:lang w:val="fr-FR"/>
        </w:rPr>
        <w:t xml:space="preserve">Effets sonores </w:t>
      </w:r>
      <w:r w:rsidRPr="005C69AB">
        <w:rPr>
          <w:rFonts w:asciiTheme="majorHAnsi" w:hAnsiTheme="majorHAnsi" w:cstheme="majorHAnsi"/>
          <w:lang w:val="fr-FR"/>
        </w:rPr>
        <w:t xml:space="preserve">: Aviana_Phoenix, BenKirb, </w:t>
      </w:r>
      <w:r w:rsidRPr="00C16405">
        <w:rPr>
          <w:rFonts w:asciiTheme="majorHAnsi" w:hAnsiTheme="majorHAnsi" w:cstheme="majorHAnsi"/>
          <w:lang w:val="fr-FR"/>
        </w:rPr>
        <w:t>et</w:t>
      </w:r>
      <w:r w:rsidRPr="005C69AB">
        <w:rPr>
          <w:rFonts w:asciiTheme="majorHAnsi" w:hAnsiTheme="majorHAnsi" w:cstheme="majorHAnsi"/>
          <w:lang w:val="fr-FR"/>
        </w:rPr>
        <w:t xml:space="preserve"> freesound_community </w:t>
      </w:r>
      <w:r w:rsidRPr="00C16405">
        <w:rPr>
          <w:rFonts w:asciiTheme="majorHAnsi" w:hAnsiTheme="majorHAnsi" w:cstheme="majorHAnsi"/>
          <w:lang w:val="fr-FR"/>
        </w:rPr>
        <w:t>sur</w:t>
      </w:r>
      <w:r w:rsidRPr="005C69AB">
        <w:rPr>
          <w:rFonts w:asciiTheme="majorHAnsi" w:hAnsiTheme="majorHAnsi" w:cstheme="majorHAnsi"/>
          <w:lang w:val="fr-FR"/>
        </w:rPr>
        <w:t xml:space="preserve"> Pixabay</w:t>
      </w:r>
    </w:p>
    <w:p w14:paraId="3E665C63" w14:textId="0BE43524" w:rsidR="005C69AB" w:rsidRPr="005C69AB" w:rsidRDefault="005C69AB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5C69AB">
        <w:rPr>
          <w:rFonts w:asciiTheme="majorHAnsi" w:hAnsiTheme="majorHAnsi" w:cstheme="majorHAnsi"/>
          <w:lang w:val="fr-FR"/>
        </w:rPr>
        <w:t>Image</w:t>
      </w:r>
      <w:r w:rsidRPr="00C16405">
        <w:rPr>
          <w:rFonts w:asciiTheme="majorHAnsi" w:hAnsiTheme="majorHAnsi" w:cstheme="majorHAnsi"/>
          <w:lang w:val="fr-FR"/>
        </w:rPr>
        <w:t xml:space="preserve"> </w:t>
      </w:r>
      <w:r w:rsidRPr="005C69AB">
        <w:rPr>
          <w:rFonts w:asciiTheme="majorHAnsi" w:hAnsiTheme="majorHAnsi" w:cstheme="majorHAnsi"/>
          <w:lang w:val="fr-FR"/>
        </w:rPr>
        <w:t>: Paterson Hodgson</w:t>
      </w:r>
    </w:p>
    <w:p w14:paraId="26423779" w14:textId="77F3180E" w:rsidR="004B2091" w:rsidRPr="00C16405" w:rsidRDefault="004B2091" w:rsidP="005C69AB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p w14:paraId="20201A2B" w14:textId="3E934012" w:rsidR="008860CD" w:rsidRPr="00C16405" w:rsidRDefault="004B2091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  <w:r w:rsidRPr="00C16405">
        <w:rPr>
          <w:rFonts w:asciiTheme="majorHAnsi" w:hAnsiTheme="majorHAnsi" w:cstheme="majorHAnsi"/>
          <w:lang w:val="fr-FR"/>
        </w:rPr>
        <w:t>#DigestingFoodStudies</w:t>
      </w:r>
    </w:p>
    <w:p w14:paraId="5C4C7399" w14:textId="77777777" w:rsidR="008860CD" w:rsidRPr="00C16405" w:rsidRDefault="008860CD" w:rsidP="008860CD">
      <w:pPr>
        <w:spacing w:before="100" w:beforeAutospacing="1" w:after="100" w:afterAutospacing="1"/>
        <w:rPr>
          <w:rFonts w:asciiTheme="majorHAnsi" w:hAnsiTheme="majorHAnsi" w:cstheme="majorHAnsi"/>
          <w:sz w:val="24"/>
          <w:lang w:val="fr-FR"/>
        </w:rPr>
      </w:pPr>
      <w:r w:rsidRPr="00C16405">
        <w:rPr>
          <w:rFonts w:asciiTheme="majorHAnsi" w:hAnsiTheme="majorHAnsi" w:cstheme="majorHAnsi"/>
          <w:i/>
          <w:iCs/>
          <w:sz w:val="24"/>
          <w:lang w:val="fr-FR"/>
        </w:rPr>
        <w:t>Concentré d’études sur l’alimentation</w:t>
      </w:r>
      <w:r w:rsidRPr="00C16405">
        <w:rPr>
          <w:rFonts w:asciiTheme="majorHAnsi" w:hAnsiTheme="majorHAnsi" w:cstheme="majorHAnsi"/>
          <w:sz w:val="24"/>
          <w:lang w:val="fr-FR"/>
        </w:rPr>
        <w:t xml:space="preserve"> est financé en partie par le Conseil de recherches en sciences humaines du Canada, l'Université Lakehead et l'Association canadienne des études sur l'alimentation.</w:t>
      </w:r>
    </w:p>
    <w:p w14:paraId="1C3C9C7F" w14:textId="77777777" w:rsidR="008860CD" w:rsidRPr="00C16405" w:rsidRDefault="008860CD" w:rsidP="004B2091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val="fr-FR"/>
        </w:rPr>
      </w:pPr>
    </w:p>
    <w:sectPr w:rsidR="008860CD" w:rsidRPr="00C16405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555"/>
    <w:multiLevelType w:val="hybridMultilevel"/>
    <w:tmpl w:val="6FE4E7AE"/>
    <w:lvl w:ilvl="0" w:tplc="2B84ABE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6E98"/>
    <w:multiLevelType w:val="hybridMultilevel"/>
    <w:tmpl w:val="AA90CAF4"/>
    <w:lvl w:ilvl="0" w:tplc="6610D616">
      <w:start w:val="17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6468A"/>
    <w:multiLevelType w:val="hybridMultilevel"/>
    <w:tmpl w:val="CC02ED60"/>
    <w:lvl w:ilvl="0" w:tplc="313A068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A48A7"/>
    <w:multiLevelType w:val="hybridMultilevel"/>
    <w:tmpl w:val="C1F2E338"/>
    <w:lvl w:ilvl="0" w:tplc="C62ADB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046E6"/>
    <w:multiLevelType w:val="hybridMultilevel"/>
    <w:tmpl w:val="FA4E0D30"/>
    <w:lvl w:ilvl="0" w:tplc="FE4C5D3A">
      <w:start w:val="5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1C0CFA"/>
    <w:multiLevelType w:val="hybridMultilevel"/>
    <w:tmpl w:val="EB48E5F0"/>
    <w:lvl w:ilvl="0" w:tplc="5928D286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B39"/>
    <w:multiLevelType w:val="hybridMultilevel"/>
    <w:tmpl w:val="18F49686"/>
    <w:lvl w:ilvl="0" w:tplc="8EDE5250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14178"/>
    <w:multiLevelType w:val="hybridMultilevel"/>
    <w:tmpl w:val="5C5A4130"/>
    <w:lvl w:ilvl="0" w:tplc="33D6E478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57399"/>
    <w:multiLevelType w:val="hybridMultilevel"/>
    <w:tmpl w:val="BC5A6666"/>
    <w:lvl w:ilvl="0" w:tplc="E182B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2E8E"/>
    <w:multiLevelType w:val="hybridMultilevel"/>
    <w:tmpl w:val="BF7A52A6"/>
    <w:lvl w:ilvl="0" w:tplc="430C7B1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01948"/>
    <w:multiLevelType w:val="hybridMultilevel"/>
    <w:tmpl w:val="8092E794"/>
    <w:lvl w:ilvl="0" w:tplc="D676011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91830"/>
    <w:multiLevelType w:val="hybridMultilevel"/>
    <w:tmpl w:val="EBB8ACFE"/>
    <w:lvl w:ilvl="0" w:tplc="D20484A4">
      <w:start w:val="2"/>
      <w:numFmt w:val="bullet"/>
      <w:lvlText w:val="-"/>
      <w:lvlJc w:val="left"/>
      <w:pPr>
        <w:ind w:left="1080" w:hanging="360"/>
      </w:pPr>
      <w:rPr>
        <w:rFonts w:ascii="Avenir Book" w:eastAsiaTheme="minorHAnsi" w:hAnsi="Avenir Book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EE77ED"/>
    <w:multiLevelType w:val="hybridMultilevel"/>
    <w:tmpl w:val="5360F2D4"/>
    <w:lvl w:ilvl="0" w:tplc="77BA7F8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7"/>
  </w:num>
  <w:num w:numId="2" w16cid:durableId="788470442">
    <w:abstractNumId w:val="11"/>
  </w:num>
  <w:num w:numId="3" w16cid:durableId="67271528">
    <w:abstractNumId w:val="13"/>
  </w:num>
  <w:num w:numId="4" w16cid:durableId="876351542">
    <w:abstractNumId w:val="1"/>
  </w:num>
  <w:num w:numId="5" w16cid:durableId="1467115949">
    <w:abstractNumId w:val="15"/>
  </w:num>
  <w:num w:numId="6" w16cid:durableId="731199554">
    <w:abstractNumId w:val="5"/>
  </w:num>
  <w:num w:numId="7" w16cid:durableId="263651985">
    <w:abstractNumId w:val="9"/>
  </w:num>
  <w:num w:numId="8" w16cid:durableId="1381124762">
    <w:abstractNumId w:val="4"/>
  </w:num>
  <w:num w:numId="9" w16cid:durableId="2084570169">
    <w:abstractNumId w:val="6"/>
  </w:num>
  <w:num w:numId="10" w16cid:durableId="172301007">
    <w:abstractNumId w:val="17"/>
  </w:num>
  <w:num w:numId="11" w16cid:durableId="1915967081">
    <w:abstractNumId w:val="8"/>
  </w:num>
  <w:num w:numId="12" w16cid:durableId="756904234">
    <w:abstractNumId w:val="12"/>
  </w:num>
  <w:num w:numId="13" w16cid:durableId="398333071">
    <w:abstractNumId w:val="14"/>
  </w:num>
  <w:num w:numId="14" w16cid:durableId="1686781646">
    <w:abstractNumId w:val="3"/>
  </w:num>
  <w:num w:numId="15" w16cid:durableId="77943078">
    <w:abstractNumId w:val="10"/>
  </w:num>
  <w:num w:numId="16" w16cid:durableId="612059746">
    <w:abstractNumId w:val="16"/>
  </w:num>
  <w:num w:numId="17" w16cid:durableId="1751925901">
    <w:abstractNumId w:val="0"/>
  </w:num>
  <w:num w:numId="18" w16cid:durableId="207396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162BA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A69C3"/>
    <w:rsid w:val="000B352B"/>
    <w:rsid w:val="000B74DE"/>
    <w:rsid w:val="000D269F"/>
    <w:rsid w:val="000D6505"/>
    <w:rsid w:val="000F04EC"/>
    <w:rsid w:val="000F05BC"/>
    <w:rsid w:val="00121696"/>
    <w:rsid w:val="00125DD5"/>
    <w:rsid w:val="00132BBA"/>
    <w:rsid w:val="00141851"/>
    <w:rsid w:val="00151A33"/>
    <w:rsid w:val="001A0CFE"/>
    <w:rsid w:val="001B4CA5"/>
    <w:rsid w:val="001D3D51"/>
    <w:rsid w:val="001D5209"/>
    <w:rsid w:val="001E784C"/>
    <w:rsid w:val="00211533"/>
    <w:rsid w:val="002251B1"/>
    <w:rsid w:val="00254CB0"/>
    <w:rsid w:val="002661FE"/>
    <w:rsid w:val="00281F43"/>
    <w:rsid w:val="002A5BE7"/>
    <w:rsid w:val="002E40E4"/>
    <w:rsid w:val="00303AD8"/>
    <w:rsid w:val="003175B9"/>
    <w:rsid w:val="00321E22"/>
    <w:rsid w:val="003237E2"/>
    <w:rsid w:val="00341463"/>
    <w:rsid w:val="00386BE6"/>
    <w:rsid w:val="003A4476"/>
    <w:rsid w:val="003C221E"/>
    <w:rsid w:val="003C7739"/>
    <w:rsid w:val="003D00EB"/>
    <w:rsid w:val="003D2BC7"/>
    <w:rsid w:val="003E5AD1"/>
    <w:rsid w:val="00401A39"/>
    <w:rsid w:val="00414426"/>
    <w:rsid w:val="0041656B"/>
    <w:rsid w:val="00421B3B"/>
    <w:rsid w:val="00430A51"/>
    <w:rsid w:val="0044094B"/>
    <w:rsid w:val="004631DF"/>
    <w:rsid w:val="00463B2A"/>
    <w:rsid w:val="00472621"/>
    <w:rsid w:val="00480E0E"/>
    <w:rsid w:val="00496F4B"/>
    <w:rsid w:val="004A59BA"/>
    <w:rsid w:val="004B2091"/>
    <w:rsid w:val="004C558D"/>
    <w:rsid w:val="004C728C"/>
    <w:rsid w:val="004E595C"/>
    <w:rsid w:val="00525E88"/>
    <w:rsid w:val="0053621F"/>
    <w:rsid w:val="00537BFF"/>
    <w:rsid w:val="00551DF3"/>
    <w:rsid w:val="0056086B"/>
    <w:rsid w:val="00566E54"/>
    <w:rsid w:val="00572695"/>
    <w:rsid w:val="00580171"/>
    <w:rsid w:val="00581520"/>
    <w:rsid w:val="005B0B1D"/>
    <w:rsid w:val="005C69AB"/>
    <w:rsid w:val="005D0015"/>
    <w:rsid w:val="005F2DA3"/>
    <w:rsid w:val="0061000F"/>
    <w:rsid w:val="00611D2A"/>
    <w:rsid w:val="00612B8E"/>
    <w:rsid w:val="00627C8C"/>
    <w:rsid w:val="00632D65"/>
    <w:rsid w:val="00680EBD"/>
    <w:rsid w:val="00685ABF"/>
    <w:rsid w:val="00695DC7"/>
    <w:rsid w:val="006C5EBD"/>
    <w:rsid w:val="006D0CA8"/>
    <w:rsid w:val="006F3F73"/>
    <w:rsid w:val="00710FC1"/>
    <w:rsid w:val="00714CFB"/>
    <w:rsid w:val="007161B1"/>
    <w:rsid w:val="007219F6"/>
    <w:rsid w:val="00740D3C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35513"/>
    <w:rsid w:val="008532A7"/>
    <w:rsid w:val="00854341"/>
    <w:rsid w:val="00855DCA"/>
    <w:rsid w:val="00872007"/>
    <w:rsid w:val="008811F6"/>
    <w:rsid w:val="008860CD"/>
    <w:rsid w:val="00892661"/>
    <w:rsid w:val="008B4467"/>
    <w:rsid w:val="008C540D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4D0C"/>
    <w:rsid w:val="009C5899"/>
    <w:rsid w:val="009D7A4F"/>
    <w:rsid w:val="009F1B71"/>
    <w:rsid w:val="00A1046B"/>
    <w:rsid w:val="00A21440"/>
    <w:rsid w:val="00A325EF"/>
    <w:rsid w:val="00A57E82"/>
    <w:rsid w:val="00A61F27"/>
    <w:rsid w:val="00A6766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34D74"/>
    <w:rsid w:val="00B562B8"/>
    <w:rsid w:val="00B80AE0"/>
    <w:rsid w:val="00B821F0"/>
    <w:rsid w:val="00B85D8B"/>
    <w:rsid w:val="00B86585"/>
    <w:rsid w:val="00BA628C"/>
    <w:rsid w:val="00BD0774"/>
    <w:rsid w:val="00BD1956"/>
    <w:rsid w:val="00BD2EEE"/>
    <w:rsid w:val="00BE42DB"/>
    <w:rsid w:val="00BF1803"/>
    <w:rsid w:val="00C05439"/>
    <w:rsid w:val="00C13020"/>
    <w:rsid w:val="00C16405"/>
    <w:rsid w:val="00C327E3"/>
    <w:rsid w:val="00C3460B"/>
    <w:rsid w:val="00C42740"/>
    <w:rsid w:val="00C43CCC"/>
    <w:rsid w:val="00C536CB"/>
    <w:rsid w:val="00C83F79"/>
    <w:rsid w:val="00C9670F"/>
    <w:rsid w:val="00CC4321"/>
    <w:rsid w:val="00CC4FCB"/>
    <w:rsid w:val="00CD3D4B"/>
    <w:rsid w:val="00D073FC"/>
    <w:rsid w:val="00D07401"/>
    <w:rsid w:val="00D11F99"/>
    <w:rsid w:val="00D25AC2"/>
    <w:rsid w:val="00D30B06"/>
    <w:rsid w:val="00D56B1B"/>
    <w:rsid w:val="00D603A7"/>
    <w:rsid w:val="00D8241A"/>
    <w:rsid w:val="00D97256"/>
    <w:rsid w:val="00DA7BD3"/>
    <w:rsid w:val="00DE6B47"/>
    <w:rsid w:val="00DF280C"/>
    <w:rsid w:val="00DF2A83"/>
    <w:rsid w:val="00DF58E6"/>
    <w:rsid w:val="00E177E9"/>
    <w:rsid w:val="00E52C9B"/>
    <w:rsid w:val="00E7712E"/>
    <w:rsid w:val="00E8511C"/>
    <w:rsid w:val="00E870D5"/>
    <w:rsid w:val="00E920CB"/>
    <w:rsid w:val="00EB29F1"/>
    <w:rsid w:val="00EC71EA"/>
    <w:rsid w:val="00EE350F"/>
    <w:rsid w:val="00F01B71"/>
    <w:rsid w:val="00F05543"/>
    <w:rsid w:val="00F200DC"/>
    <w:rsid w:val="00F21A67"/>
    <w:rsid w:val="00F940A8"/>
    <w:rsid w:val="00FB4916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lbooks.com/book/taste-of-long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12i1.696" TargetMode="External"/><Relationship Id="rId11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5" Type="http://schemas.openxmlformats.org/officeDocument/2006/relationships/hyperlink" Target="https://canadianfoodstudies.uwaterloo.ca/index.php/cfs/issue/view/39" TargetMode="External"/><Relationship Id="rId10" Type="http://schemas.openxmlformats.org/officeDocument/2006/relationships/hyperlink" Target="https://www.iceboxstudio.com/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dszanto/Documents/Davidocs/academick/collabrns/CAFS/_CFS:RCEA/__CFS%202019/Digesting%20Food%20Studies/2025%20production/+%20show%20notes%20&amp;%20scripts/1.20/-%09https:/ecwpress.com/products/take-back-the-tr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15</cp:revision>
  <dcterms:created xsi:type="dcterms:W3CDTF">2026-02-13T14:50:00Z</dcterms:created>
  <dcterms:modified xsi:type="dcterms:W3CDTF">2026-04-15T21:29:00Z</dcterms:modified>
</cp:coreProperties>
</file>