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9279A" w14:textId="77777777" w:rsidR="004B1997" w:rsidRPr="000C7436" w:rsidRDefault="004B1997" w:rsidP="004B1997">
      <w:pPr>
        <w:rPr>
          <w:rFonts w:asciiTheme="majorHAnsi" w:hAnsiTheme="majorHAnsi" w:cstheme="majorHAnsi"/>
          <w:sz w:val="32"/>
          <w:szCs w:val="32"/>
          <w:u w:val="single"/>
          <w:lang w:val="fr-FR"/>
        </w:rPr>
      </w:pPr>
      <w:r w:rsidRPr="000C7436">
        <w:rPr>
          <w:rFonts w:asciiTheme="majorHAnsi" w:hAnsiTheme="majorHAnsi" w:cstheme="majorHAnsi"/>
          <w:sz w:val="32"/>
          <w:szCs w:val="32"/>
          <w:u w:val="single"/>
          <w:lang w:val="fr-FR"/>
        </w:rPr>
        <w:t>Concentré d’études sur l’alimentation—notes sur l’émission</w:t>
      </w:r>
    </w:p>
    <w:p w14:paraId="3000FD70" w14:textId="77777777" w:rsidR="004B1997" w:rsidRPr="000C7436" w:rsidRDefault="004B1997" w:rsidP="004B1997">
      <w:pPr>
        <w:rPr>
          <w:rFonts w:asciiTheme="majorHAnsi" w:hAnsiTheme="majorHAnsi" w:cstheme="majorHAnsi"/>
          <w:sz w:val="24"/>
          <w:lang w:val="fr-FR"/>
        </w:rPr>
      </w:pPr>
    </w:p>
    <w:p w14:paraId="1C0A7099" w14:textId="75DC1FCB" w:rsidR="00525E88" w:rsidRPr="000C7436" w:rsidRDefault="004B1997" w:rsidP="004B1997">
      <w:pPr>
        <w:rPr>
          <w:rFonts w:asciiTheme="majorHAnsi" w:hAnsiTheme="majorHAnsi" w:cstheme="majorHAnsi"/>
          <w:b/>
          <w:bCs/>
          <w:sz w:val="24"/>
          <w:lang w:val="fr-FR"/>
        </w:rPr>
      </w:pPr>
      <w:r w:rsidRPr="000C7436">
        <w:rPr>
          <w:rFonts w:asciiTheme="majorHAnsi" w:hAnsiTheme="majorHAnsi" w:cstheme="majorHAnsi"/>
          <w:b/>
          <w:bCs/>
          <w:sz w:val="24"/>
          <w:lang w:val="fr-FR"/>
        </w:rPr>
        <w:t>CÉSA 10</w:t>
      </w:r>
      <w:r w:rsidR="00EC389F" w:rsidRPr="000C7436">
        <w:rPr>
          <w:rFonts w:asciiTheme="majorHAnsi" w:hAnsiTheme="majorHAnsi" w:cstheme="majorHAnsi"/>
          <w:b/>
          <w:bCs/>
          <w:sz w:val="24"/>
          <w:lang w:val="fr-FR"/>
        </w:rPr>
        <w:t>9</w:t>
      </w:r>
      <w:r w:rsidRPr="000C7436">
        <w:rPr>
          <w:rFonts w:asciiTheme="majorHAnsi" w:hAnsiTheme="majorHAnsi" w:cstheme="majorHAnsi"/>
          <w:b/>
          <w:bCs/>
          <w:sz w:val="24"/>
          <w:lang w:val="fr-FR"/>
        </w:rPr>
        <w:t xml:space="preserve"> : </w:t>
      </w:r>
      <w:r w:rsidR="000C7436" w:rsidRPr="000C7436">
        <w:rPr>
          <w:rFonts w:asciiTheme="majorHAnsi" w:hAnsiTheme="majorHAnsi" w:cstheme="majorHAnsi"/>
          <w:b/>
          <w:bCs/>
          <w:sz w:val="24"/>
          <w:lang w:val="fr-FR"/>
        </w:rPr>
        <w:t>Alimentation et féminisme</w:t>
      </w:r>
    </w:p>
    <w:p w14:paraId="6769C7BB" w14:textId="0C05D5D8" w:rsidR="00132BBA" w:rsidRPr="000C7436" w:rsidRDefault="00132BBA" w:rsidP="00132BBA">
      <w:pPr>
        <w:rPr>
          <w:rFonts w:asciiTheme="majorHAnsi" w:hAnsiTheme="majorHAnsi" w:cstheme="majorHAnsi"/>
          <w:sz w:val="24"/>
          <w:lang w:val="fr-FR"/>
        </w:rPr>
      </w:pPr>
      <w:r w:rsidRPr="000C7436">
        <w:rPr>
          <w:rFonts w:asciiTheme="majorHAnsi" w:hAnsiTheme="majorHAnsi" w:cstheme="majorHAnsi"/>
          <w:b/>
          <w:bCs/>
          <w:sz w:val="24"/>
          <w:lang w:val="fr-FR"/>
        </w:rPr>
        <w:t>dur</w:t>
      </w:r>
      <w:r w:rsidR="004B1997" w:rsidRPr="000C7436">
        <w:rPr>
          <w:rFonts w:asciiTheme="majorHAnsi" w:hAnsiTheme="majorHAnsi" w:cstheme="majorHAnsi"/>
          <w:b/>
          <w:bCs/>
          <w:sz w:val="24"/>
          <w:lang w:val="fr-FR"/>
        </w:rPr>
        <w:t xml:space="preserve">ée </w:t>
      </w:r>
      <w:r w:rsidRPr="000C7436">
        <w:rPr>
          <w:rFonts w:asciiTheme="majorHAnsi" w:hAnsiTheme="majorHAnsi" w:cstheme="majorHAnsi"/>
          <w:b/>
          <w:bCs/>
          <w:sz w:val="24"/>
          <w:lang w:val="fr-FR"/>
        </w:rPr>
        <w:t xml:space="preserve">: </w:t>
      </w:r>
      <w:r w:rsidR="000C7436" w:rsidRPr="000C7436">
        <w:rPr>
          <w:rFonts w:asciiTheme="majorHAnsi" w:hAnsiTheme="majorHAnsi" w:cstheme="majorHAnsi"/>
          <w:b/>
          <w:bCs/>
          <w:sz w:val="24"/>
          <w:lang w:val="fr-FR"/>
        </w:rPr>
        <w:t>00:38:52</w:t>
      </w:r>
    </w:p>
    <w:p w14:paraId="218A5926" w14:textId="77777777" w:rsidR="0056086B" w:rsidRPr="000C7436" w:rsidRDefault="0056086B" w:rsidP="00132BBA">
      <w:pPr>
        <w:rPr>
          <w:rFonts w:asciiTheme="majorHAnsi" w:hAnsiTheme="majorHAnsi" w:cstheme="majorHAnsi"/>
          <w:sz w:val="24"/>
          <w:lang w:val="fr-FR"/>
        </w:rPr>
      </w:pPr>
    </w:p>
    <w:p w14:paraId="041FC323" w14:textId="77777777" w:rsidR="000C7436" w:rsidRPr="000C7436" w:rsidRDefault="000C7436" w:rsidP="000C7436">
      <w:pPr>
        <w:rPr>
          <w:rFonts w:asciiTheme="majorHAnsi" w:hAnsiTheme="majorHAnsi" w:cstheme="majorHAnsi"/>
          <w:sz w:val="24"/>
          <w:lang w:val="fr-FR"/>
        </w:rPr>
      </w:pPr>
      <w:r w:rsidRPr="000C7436">
        <w:rPr>
          <w:rFonts w:asciiTheme="majorHAnsi" w:hAnsiTheme="majorHAnsi" w:cstheme="majorHAnsi"/>
          <w:sz w:val="24"/>
          <w:lang w:val="fr-FR"/>
        </w:rPr>
        <w:t xml:space="preserve">00:00:00 </w:t>
      </w:r>
    </w:p>
    <w:p w14:paraId="518DB7A8" w14:textId="77777777" w:rsidR="000C7436" w:rsidRPr="000C7436" w:rsidRDefault="000C7436" w:rsidP="000C7436">
      <w:pPr>
        <w:rPr>
          <w:rFonts w:asciiTheme="majorHAnsi" w:hAnsiTheme="majorHAnsi" w:cstheme="majorHAnsi"/>
          <w:sz w:val="24"/>
          <w:lang w:val="fr-FR"/>
        </w:rPr>
      </w:pPr>
      <w:r w:rsidRPr="000C7436">
        <w:rPr>
          <w:rFonts w:asciiTheme="majorHAnsi" w:hAnsiTheme="majorHAnsi" w:cstheme="majorHAnsi"/>
          <w:sz w:val="24"/>
          <w:lang w:val="fr-FR"/>
        </w:rPr>
        <w:t xml:space="preserve">Introduction </w:t>
      </w:r>
    </w:p>
    <w:p w14:paraId="44CB8CBC" w14:textId="77777777" w:rsidR="000C7436" w:rsidRPr="000C7436" w:rsidRDefault="000C7436" w:rsidP="000C7436">
      <w:pPr>
        <w:rPr>
          <w:rFonts w:asciiTheme="majorHAnsi" w:hAnsiTheme="majorHAnsi" w:cstheme="majorHAnsi"/>
          <w:sz w:val="24"/>
          <w:lang w:val="fr-FR"/>
        </w:rPr>
      </w:pPr>
      <w:r w:rsidRPr="000C7436">
        <w:rPr>
          <w:rFonts w:asciiTheme="majorHAnsi" w:hAnsiTheme="majorHAnsi" w:cstheme="majorHAnsi"/>
          <w:sz w:val="24"/>
          <w:lang w:val="fr-FR"/>
        </w:rPr>
        <w:t>00:02:11</w:t>
      </w:r>
    </w:p>
    <w:p w14:paraId="4FE2E6EE" w14:textId="77777777" w:rsidR="000C7436" w:rsidRPr="000C7436" w:rsidRDefault="000C7436" w:rsidP="000C7436">
      <w:pPr>
        <w:rPr>
          <w:rFonts w:asciiTheme="majorHAnsi" w:hAnsiTheme="majorHAnsi" w:cstheme="majorHAnsi"/>
          <w:sz w:val="24"/>
          <w:lang w:val="fr-FR"/>
        </w:rPr>
      </w:pPr>
      <w:r w:rsidRPr="000C7436">
        <w:rPr>
          <w:rFonts w:asciiTheme="majorHAnsi" w:hAnsiTheme="majorHAnsi" w:cstheme="majorHAnsi"/>
          <w:sz w:val="24"/>
          <w:lang w:val="fr-FR"/>
        </w:rPr>
        <w:t>Alexia Moyer sur les pratiques historiques en matière de travail</w:t>
      </w:r>
    </w:p>
    <w:p w14:paraId="4EC2221C" w14:textId="77777777" w:rsidR="000C7436" w:rsidRPr="000C7436" w:rsidRDefault="000C7436" w:rsidP="000C7436">
      <w:pPr>
        <w:rPr>
          <w:rFonts w:asciiTheme="majorHAnsi" w:hAnsiTheme="majorHAnsi" w:cstheme="majorHAnsi"/>
          <w:sz w:val="24"/>
          <w:lang w:val="fr-FR"/>
        </w:rPr>
      </w:pPr>
      <w:r w:rsidRPr="000C7436">
        <w:rPr>
          <w:rFonts w:asciiTheme="majorHAnsi" w:hAnsiTheme="majorHAnsi" w:cstheme="majorHAnsi"/>
          <w:sz w:val="24"/>
          <w:lang w:val="fr-FR"/>
        </w:rPr>
        <w:t>00:11:01</w:t>
      </w:r>
    </w:p>
    <w:p w14:paraId="08A36A5C" w14:textId="77777777" w:rsidR="000C7436" w:rsidRPr="000C7436" w:rsidRDefault="000C7436" w:rsidP="000C7436">
      <w:pPr>
        <w:rPr>
          <w:rFonts w:asciiTheme="majorHAnsi" w:hAnsiTheme="majorHAnsi" w:cstheme="majorHAnsi"/>
          <w:sz w:val="24"/>
          <w:lang w:val="fr-FR"/>
        </w:rPr>
      </w:pPr>
      <w:r w:rsidRPr="000C7436">
        <w:rPr>
          <w:rFonts w:asciiTheme="majorHAnsi" w:hAnsiTheme="majorHAnsi" w:cstheme="majorHAnsi"/>
          <w:sz w:val="24"/>
          <w:lang w:val="fr-FR"/>
        </w:rPr>
        <w:t>Jenna Brady, Barb Parker, et Elaine Power sur les études féministes et sur alimentation</w:t>
      </w:r>
    </w:p>
    <w:p w14:paraId="00340B44" w14:textId="77777777" w:rsidR="000C7436" w:rsidRPr="000C7436" w:rsidRDefault="000C7436" w:rsidP="000C7436">
      <w:pPr>
        <w:rPr>
          <w:rFonts w:asciiTheme="majorHAnsi" w:hAnsiTheme="majorHAnsi" w:cstheme="majorHAnsi"/>
          <w:sz w:val="24"/>
          <w:lang w:val="fr-FR"/>
        </w:rPr>
      </w:pPr>
      <w:r w:rsidRPr="000C7436">
        <w:rPr>
          <w:rFonts w:asciiTheme="majorHAnsi" w:hAnsiTheme="majorHAnsi" w:cstheme="majorHAnsi"/>
          <w:sz w:val="24"/>
          <w:lang w:val="fr-FR"/>
        </w:rPr>
        <w:t>00:28:22</w:t>
      </w:r>
    </w:p>
    <w:p w14:paraId="67A0D9E3" w14:textId="77777777" w:rsidR="000C7436" w:rsidRPr="000C7436" w:rsidRDefault="000C7436" w:rsidP="000C7436">
      <w:pPr>
        <w:rPr>
          <w:rFonts w:asciiTheme="majorHAnsi" w:hAnsiTheme="majorHAnsi" w:cstheme="majorHAnsi"/>
          <w:sz w:val="24"/>
          <w:lang w:val="fr-FR"/>
        </w:rPr>
      </w:pPr>
      <w:r w:rsidRPr="000C7436">
        <w:rPr>
          <w:rFonts w:asciiTheme="majorHAnsi" w:hAnsiTheme="majorHAnsi" w:cstheme="majorHAnsi"/>
          <w:sz w:val="24"/>
          <w:lang w:val="fr-FR"/>
        </w:rPr>
        <w:t>Liz Lovell sur “Waste Management as Food Work”</w:t>
      </w:r>
    </w:p>
    <w:p w14:paraId="20D3BD6C" w14:textId="77777777" w:rsidR="000C7436" w:rsidRPr="000C7436" w:rsidRDefault="000C7436" w:rsidP="000C7436">
      <w:pPr>
        <w:rPr>
          <w:rFonts w:asciiTheme="majorHAnsi" w:hAnsiTheme="majorHAnsi" w:cstheme="majorHAnsi"/>
          <w:sz w:val="24"/>
          <w:lang w:val="fr-FR"/>
        </w:rPr>
      </w:pPr>
      <w:r w:rsidRPr="000C7436">
        <w:rPr>
          <w:rFonts w:asciiTheme="majorHAnsi" w:hAnsiTheme="majorHAnsi" w:cstheme="majorHAnsi"/>
          <w:sz w:val="24"/>
          <w:lang w:val="fr-FR"/>
        </w:rPr>
        <w:t>00:32:31</w:t>
      </w:r>
    </w:p>
    <w:p w14:paraId="7616A5EF" w14:textId="77777777" w:rsidR="000C7436" w:rsidRPr="000C7436" w:rsidRDefault="000C7436" w:rsidP="000C7436">
      <w:pPr>
        <w:rPr>
          <w:rFonts w:asciiTheme="majorHAnsi" w:hAnsiTheme="majorHAnsi" w:cstheme="majorHAnsi"/>
          <w:sz w:val="24"/>
          <w:lang w:val="fr-FR"/>
        </w:rPr>
      </w:pPr>
      <w:r w:rsidRPr="000C7436">
        <w:rPr>
          <w:rFonts w:asciiTheme="majorHAnsi" w:hAnsiTheme="majorHAnsi" w:cstheme="majorHAnsi"/>
          <w:sz w:val="24"/>
          <w:lang w:val="fr-FR"/>
        </w:rPr>
        <w:t>Steph Chartrand sur “Finding Formula”</w:t>
      </w:r>
    </w:p>
    <w:p w14:paraId="3958237E" w14:textId="22977935" w:rsidR="000C7436" w:rsidRPr="000C7436" w:rsidRDefault="000C7436" w:rsidP="004B1997">
      <w:pPr>
        <w:pStyle w:val="NormalWeb"/>
        <w:rPr>
          <w:rFonts w:asciiTheme="majorHAnsi" w:hAnsiTheme="majorHAnsi" w:cstheme="majorHAnsi"/>
          <w:lang w:val="fr-FR"/>
        </w:rPr>
      </w:pPr>
      <w:r w:rsidRPr="000C7436">
        <w:rPr>
          <w:rFonts w:asciiTheme="majorHAnsi" w:hAnsiTheme="majorHAnsi" w:cstheme="majorHAnsi"/>
          <w:lang w:val="fr-FR"/>
        </w:rPr>
        <w:t xml:space="preserve">Les études féministes et les études </w:t>
      </w:r>
      <w:r w:rsidRPr="000C7436">
        <w:rPr>
          <w:rFonts w:asciiTheme="majorHAnsi" w:hAnsiTheme="majorHAnsi" w:cstheme="majorHAnsi"/>
          <w:lang w:val="fr-FR"/>
        </w:rPr>
        <w:t>sur l’</w:t>
      </w:r>
      <w:r w:rsidRPr="000C7436">
        <w:rPr>
          <w:rFonts w:asciiTheme="majorHAnsi" w:hAnsiTheme="majorHAnsi" w:cstheme="majorHAnsi"/>
          <w:lang w:val="fr-FR"/>
        </w:rPr>
        <w:t>alimenta</w:t>
      </w:r>
      <w:r w:rsidRPr="000C7436">
        <w:rPr>
          <w:rFonts w:asciiTheme="majorHAnsi" w:hAnsiTheme="majorHAnsi" w:cstheme="majorHAnsi"/>
          <w:lang w:val="fr-FR"/>
        </w:rPr>
        <w:t>tion</w:t>
      </w:r>
      <w:r w:rsidRPr="000C7436">
        <w:rPr>
          <w:rFonts w:asciiTheme="majorHAnsi" w:hAnsiTheme="majorHAnsi" w:cstheme="majorHAnsi"/>
          <w:lang w:val="fr-FR"/>
        </w:rPr>
        <w:t xml:space="preserve"> ont une histoire fascinante marquée par les différences, les convergences et les émergences. Cet épisode couvre une partie de cette </w:t>
      </w:r>
      <w:r w:rsidRPr="000C7436">
        <w:rPr>
          <w:rFonts w:asciiTheme="majorHAnsi" w:hAnsiTheme="majorHAnsi" w:cstheme="majorHAnsi"/>
          <w:lang w:val="fr-FR"/>
        </w:rPr>
        <w:t>gamme</w:t>
      </w:r>
      <w:r w:rsidRPr="000C7436">
        <w:rPr>
          <w:rFonts w:asciiTheme="majorHAnsi" w:hAnsiTheme="majorHAnsi" w:cstheme="majorHAnsi"/>
          <w:lang w:val="fr-FR"/>
        </w:rPr>
        <w:t xml:space="preserve">, du riz au lait (sans œufs) à un numéro de </w:t>
      </w:r>
      <w:r w:rsidRPr="000C7436">
        <w:rPr>
          <w:rFonts w:asciiTheme="majorHAnsi" w:hAnsiTheme="majorHAnsi" w:cstheme="majorHAnsi"/>
          <w:i/>
          <w:iCs/>
          <w:lang w:val="fr-FR"/>
        </w:rPr>
        <w:t>La Revue canadienne des études sur l’alimentation</w:t>
      </w:r>
      <w:r w:rsidRPr="000C7436">
        <w:rPr>
          <w:rFonts w:asciiTheme="majorHAnsi" w:hAnsiTheme="majorHAnsi" w:cstheme="majorHAnsi"/>
          <w:lang w:val="fr-FR"/>
        </w:rPr>
        <w:t xml:space="preserve"> (vol. 5, n° 1) consacré aux études alimentaires féministes. De nombreuses voix s'expriment cette semaine, dont deux étudiant</w:t>
      </w:r>
      <w:r w:rsidRPr="000C7436">
        <w:rPr>
          <w:rFonts w:asciiTheme="majorHAnsi" w:hAnsiTheme="majorHAnsi" w:cstheme="majorHAnsi"/>
          <w:lang w:val="fr-FR"/>
        </w:rPr>
        <w:t>.e.</w:t>
      </w:r>
      <w:r w:rsidRPr="000C7436">
        <w:rPr>
          <w:rFonts w:asciiTheme="majorHAnsi" w:hAnsiTheme="majorHAnsi" w:cstheme="majorHAnsi"/>
          <w:lang w:val="fr-FR"/>
        </w:rPr>
        <w:t xml:space="preserve">s qui partagent leurs impressions sur </w:t>
      </w:r>
      <w:r w:rsidRPr="000C7436">
        <w:rPr>
          <w:rFonts w:asciiTheme="majorHAnsi" w:hAnsiTheme="majorHAnsi" w:cstheme="majorHAnsi"/>
          <w:lang w:val="fr-FR"/>
        </w:rPr>
        <w:t>deux articles</w:t>
      </w:r>
      <w:r w:rsidRPr="000C7436">
        <w:rPr>
          <w:rFonts w:asciiTheme="majorHAnsi" w:hAnsiTheme="majorHAnsi" w:cstheme="majorHAnsi"/>
          <w:lang w:val="fr-FR"/>
        </w:rPr>
        <w:t>.</w:t>
      </w:r>
    </w:p>
    <w:p w14:paraId="1950721C" w14:textId="1F4F1EAA" w:rsidR="004B1997" w:rsidRPr="000C7436" w:rsidRDefault="004B1997" w:rsidP="004B1997">
      <w:pPr>
        <w:pStyle w:val="NormalWeb"/>
        <w:rPr>
          <w:rFonts w:asciiTheme="majorHAnsi" w:hAnsiTheme="majorHAnsi" w:cstheme="majorHAnsi"/>
          <w:b/>
          <w:bCs/>
          <w:lang w:val="fr-FR"/>
        </w:rPr>
      </w:pPr>
      <w:r w:rsidRPr="000C7436">
        <w:rPr>
          <w:rFonts w:asciiTheme="majorHAnsi" w:hAnsiTheme="majorHAnsi" w:cstheme="majorHAnsi"/>
          <w:b/>
          <w:bCs/>
          <w:lang w:val="fr-FR"/>
        </w:rPr>
        <w:t>Invités :</w:t>
      </w:r>
    </w:p>
    <w:p w14:paraId="3E366095" w14:textId="7F177D5F" w:rsidR="004B1997" w:rsidRPr="000C7436" w:rsidRDefault="004B1997" w:rsidP="004B1997">
      <w:pPr>
        <w:spacing w:before="100" w:beforeAutospacing="1" w:after="100" w:afterAutospacing="1"/>
        <w:rPr>
          <w:rFonts w:asciiTheme="majorHAnsi" w:hAnsiTheme="majorHAnsi" w:cstheme="majorHAnsi"/>
          <w:sz w:val="24"/>
          <w:lang w:val="fr-FR"/>
        </w:rPr>
      </w:pPr>
      <w:r w:rsidRPr="000C7436">
        <w:rPr>
          <w:rFonts w:asciiTheme="majorHAnsi" w:hAnsiTheme="majorHAnsi" w:cstheme="majorHAnsi"/>
          <w:b/>
          <w:bCs/>
          <w:sz w:val="24"/>
          <w:lang w:val="fr-FR"/>
        </w:rPr>
        <w:t>Alexia Moyer</w:t>
      </w:r>
      <w:r w:rsidRPr="000C7436">
        <w:rPr>
          <w:rFonts w:asciiTheme="majorHAnsi" w:hAnsiTheme="majorHAnsi" w:cstheme="majorHAnsi"/>
          <w:sz w:val="24"/>
          <w:lang w:val="fr-FR"/>
        </w:rPr>
        <w:t xml:space="preserve"> est co-administratrice de </w:t>
      </w:r>
      <w:r w:rsidRPr="000C7436">
        <w:rPr>
          <w:rFonts w:asciiTheme="majorHAnsi" w:hAnsiTheme="majorHAnsi" w:cstheme="majorHAnsi"/>
          <w:i/>
          <w:iCs/>
          <w:sz w:val="24"/>
          <w:lang w:val="fr-FR"/>
        </w:rPr>
        <w:t>La Revue canadienne des études sur l’alimentation</w:t>
      </w:r>
      <w:r w:rsidRPr="000C7436">
        <w:rPr>
          <w:rFonts w:asciiTheme="majorHAnsi" w:hAnsiTheme="majorHAnsi" w:cstheme="majorHAnsi"/>
          <w:sz w:val="24"/>
          <w:lang w:val="fr-FR"/>
        </w:rPr>
        <w:t xml:space="preserve"> et membre fondatrice du collectif éditorial </w:t>
      </w:r>
      <w:hyperlink r:id="rId5" w:tgtFrame="_blank" w:history="1">
        <w:r w:rsidRPr="000C7436">
          <w:rPr>
            <w:rStyle w:val="Hyperlink"/>
            <w:rFonts w:asciiTheme="majorHAnsi" w:hAnsiTheme="majorHAnsi" w:cstheme="majorHAnsi"/>
            <w:sz w:val="24"/>
            <w:lang w:val="fr-FR"/>
          </w:rPr>
          <w:t>red line-ligne rouge</w:t>
        </w:r>
      </w:hyperlink>
      <w:r w:rsidRPr="000C7436">
        <w:rPr>
          <w:rFonts w:asciiTheme="majorHAnsi" w:hAnsiTheme="majorHAnsi" w:cstheme="majorHAnsi"/>
          <w:sz w:val="24"/>
          <w:lang w:val="fr-FR"/>
        </w:rPr>
        <w:t>, basé à Montréal.</w:t>
      </w:r>
    </w:p>
    <w:p w14:paraId="6A3E4F36" w14:textId="54938AFF" w:rsidR="000C7436" w:rsidRPr="000C7436" w:rsidRDefault="000C7436" w:rsidP="000C7436">
      <w:pPr>
        <w:rPr>
          <w:rFonts w:asciiTheme="majorHAnsi" w:eastAsia="Times New Roman" w:hAnsiTheme="majorHAnsi" w:cstheme="majorHAnsi"/>
          <w:kern w:val="0"/>
          <w:sz w:val="24"/>
          <w:lang w:val="fr-FR"/>
          <w14:ligatures w14:val="none"/>
        </w:rPr>
      </w:pPr>
      <w:r w:rsidRPr="000C7436">
        <w:rPr>
          <w:rFonts w:asciiTheme="majorHAnsi" w:hAnsiTheme="majorHAnsi" w:cstheme="majorHAnsi"/>
          <w:b/>
          <w:bCs/>
          <w:lang w:val="fr-FR"/>
        </w:rPr>
        <w:t>Jennifer Brady</w:t>
      </w:r>
      <w:r w:rsidRPr="000C7436">
        <w:rPr>
          <w:rFonts w:asciiTheme="majorHAnsi" w:hAnsiTheme="majorHAnsi" w:cstheme="majorHAnsi"/>
          <w:lang w:val="fr-FR"/>
        </w:rPr>
        <w:t xml:space="preserve"> </w:t>
      </w:r>
      <w:r w:rsidRPr="000C7436">
        <w:rPr>
          <w:rFonts w:asciiTheme="majorHAnsi" w:eastAsia="Times New Roman" w:hAnsiTheme="majorHAnsi" w:cstheme="majorHAnsi"/>
          <w:kern w:val="0"/>
          <w:sz w:val="24"/>
          <w:lang w:val="fr-FR"/>
          <w14:ligatures w14:val="none"/>
        </w:rPr>
        <w:t>est professeure agrégée à l'Université Acadia, membre des départements d'études sur les femmes et le genre et de l'École de nutrition et de diététique.</w:t>
      </w:r>
    </w:p>
    <w:p w14:paraId="7371BF0E" w14:textId="77777777" w:rsidR="000C7436" w:rsidRPr="000C7436" w:rsidRDefault="000C7436" w:rsidP="000C7436">
      <w:pPr>
        <w:pStyle w:val="NormalWeb"/>
        <w:rPr>
          <w:rFonts w:asciiTheme="majorHAnsi" w:hAnsiTheme="majorHAnsi" w:cstheme="majorHAnsi"/>
          <w:lang w:val="fr-FR"/>
        </w:rPr>
      </w:pPr>
      <w:r w:rsidRPr="000C7436">
        <w:rPr>
          <w:rFonts w:asciiTheme="majorHAnsi" w:hAnsiTheme="majorHAnsi" w:cstheme="majorHAnsi"/>
          <w:b/>
          <w:bCs/>
          <w:lang w:val="fr-FR"/>
        </w:rPr>
        <w:t>Barbara Parker</w:t>
      </w:r>
      <w:r w:rsidRPr="000C7436">
        <w:rPr>
          <w:rFonts w:asciiTheme="majorHAnsi" w:hAnsiTheme="majorHAnsi" w:cstheme="majorHAnsi"/>
          <w:lang w:val="fr-FR"/>
        </w:rPr>
        <w:t xml:space="preserve"> est professeure agrégée au département de sociologie de l'Université Lakehead, où elle mène des recherches sur l'alimentation et le genre, la diététique critique, la pédagogie alimentaire et l'environnement alimentaire scolaire.</w:t>
      </w:r>
    </w:p>
    <w:p w14:paraId="7B25F1CF" w14:textId="319807BC" w:rsidR="000C7436" w:rsidRPr="000C7436" w:rsidRDefault="000C7436" w:rsidP="000C7436">
      <w:pPr>
        <w:pStyle w:val="NormalWeb"/>
        <w:rPr>
          <w:rFonts w:asciiTheme="majorHAnsi" w:hAnsiTheme="majorHAnsi" w:cstheme="majorHAnsi"/>
          <w:lang w:val="fr-FR"/>
        </w:rPr>
      </w:pPr>
      <w:r w:rsidRPr="000C7436">
        <w:rPr>
          <w:rFonts w:asciiTheme="majorHAnsi" w:hAnsiTheme="majorHAnsi" w:cstheme="majorHAnsi"/>
          <w:b/>
          <w:bCs/>
          <w:lang w:val="fr-FR"/>
        </w:rPr>
        <w:t>Elaine Power</w:t>
      </w:r>
      <w:r w:rsidRPr="000C7436">
        <w:rPr>
          <w:rFonts w:asciiTheme="majorHAnsi" w:hAnsiTheme="majorHAnsi" w:cstheme="majorHAnsi"/>
          <w:lang w:val="fr-FR"/>
        </w:rPr>
        <w:t xml:space="preserve"> est professeure à l'</w:t>
      </w:r>
      <w:r w:rsidRPr="000C7436">
        <w:rPr>
          <w:rFonts w:asciiTheme="majorHAnsi" w:hAnsiTheme="majorHAnsi" w:cstheme="majorHAnsi"/>
          <w:lang w:val="fr-FR"/>
        </w:rPr>
        <w:t>é</w:t>
      </w:r>
      <w:r w:rsidRPr="000C7436">
        <w:rPr>
          <w:rFonts w:asciiTheme="majorHAnsi" w:hAnsiTheme="majorHAnsi" w:cstheme="majorHAnsi"/>
          <w:lang w:val="fr-FR"/>
        </w:rPr>
        <w:t>cole de kinésiologie et d'études sur la santé de l'Université Queen's et mène des recherches sur la mobilisation des connaissances artistiques en relation avec l'insécurité alimentaire.</w:t>
      </w:r>
    </w:p>
    <w:p w14:paraId="063EA334" w14:textId="28BB23F3" w:rsidR="000C7436" w:rsidRPr="000C7436" w:rsidRDefault="000C7436" w:rsidP="000C7436">
      <w:pPr>
        <w:pStyle w:val="NormalWeb"/>
        <w:rPr>
          <w:rFonts w:asciiTheme="majorHAnsi" w:hAnsiTheme="majorHAnsi" w:cstheme="majorHAnsi"/>
          <w:lang w:val="fr-FR"/>
        </w:rPr>
      </w:pPr>
      <w:r w:rsidRPr="000C7436">
        <w:rPr>
          <w:rFonts w:asciiTheme="majorHAnsi" w:hAnsiTheme="majorHAnsi" w:cstheme="majorHAnsi"/>
          <w:b/>
          <w:bCs/>
          <w:lang w:val="fr-FR"/>
        </w:rPr>
        <w:t>Liz Lovell</w:t>
      </w:r>
      <w:r w:rsidRPr="000C7436">
        <w:rPr>
          <w:rFonts w:asciiTheme="majorHAnsi" w:hAnsiTheme="majorHAnsi" w:cstheme="majorHAnsi"/>
          <w:lang w:val="fr-FR"/>
        </w:rPr>
        <w:t xml:space="preserve"> est coordinat</w:t>
      </w:r>
      <w:r w:rsidRPr="000C7436">
        <w:rPr>
          <w:rFonts w:asciiTheme="majorHAnsi" w:hAnsiTheme="majorHAnsi" w:cstheme="majorHAnsi"/>
          <w:lang w:val="fr-FR"/>
        </w:rPr>
        <w:t>eur</w:t>
      </w:r>
      <w:r w:rsidRPr="000C7436">
        <w:rPr>
          <w:rFonts w:asciiTheme="majorHAnsi" w:hAnsiTheme="majorHAnsi" w:cstheme="majorHAnsi"/>
          <w:lang w:val="fr-FR"/>
        </w:rPr>
        <w:t xml:space="preserve"> des systèmes alimentaires communautaires au sein du Food Action Network of Northwestern Ontario et vient d'obtenir une maîtrise à l'Université Lakehead.</w:t>
      </w:r>
    </w:p>
    <w:p w14:paraId="0DAB3899" w14:textId="77777777" w:rsidR="000C7436" w:rsidRPr="000C7436" w:rsidRDefault="000C7436" w:rsidP="000C7436">
      <w:pPr>
        <w:pStyle w:val="NormalWeb"/>
        <w:spacing w:before="0" w:beforeAutospacing="0"/>
        <w:rPr>
          <w:rFonts w:asciiTheme="majorHAnsi" w:hAnsiTheme="majorHAnsi" w:cstheme="majorHAnsi"/>
          <w:lang w:val="fr-FR"/>
        </w:rPr>
      </w:pPr>
      <w:r w:rsidRPr="000C7436">
        <w:rPr>
          <w:rFonts w:asciiTheme="majorHAnsi" w:hAnsiTheme="majorHAnsi" w:cstheme="majorHAnsi"/>
          <w:b/>
          <w:bCs/>
          <w:lang w:val="fr-FR"/>
        </w:rPr>
        <w:t>Steph Chartrand</w:t>
      </w:r>
      <w:r w:rsidRPr="000C7436">
        <w:rPr>
          <w:rFonts w:asciiTheme="majorHAnsi" w:hAnsiTheme="majorHAnsi" w:cstheme="majorHAnsi"/>
          <w:lang w:val="fr-FR"/>
        </w:rPr>
        <w:t xml:space="preserve"> est doctorante en éducation des adultes et développement communautaire à l'OISE, à l'Université de Toronto.</w:t>
      </w:r>
    </w:p>
    <w:p w14:paraId="0D3F2C0D" w14:textId="4DF77450" w:rsidR="00D27054" w:rsidRPr="000C7436" w:rsidRDefault="00D27054" w:rsidP="000C7436">
      <w:pPr>
        <w:pStyle w:val="NormalWeb"/>
        <w:spacing w:before="0" w:beforeAutospacing="0"/>
        <w:rPr>
          <w:rStyle w:val="Strong"/>
          <w:rFonts w:asciiTheme="majorHAnsi" w:hAnsiTheme="majorHAnsi" w:cstheme="majorHAnsi"/>
          <w:b w:val="0"/>
          <w:bCs w:val="0"/>
          <w:lang w:val="fr-FR"/>
        </w:rPr>
      </w:pPr>
      <w:r w:rsidRPr="000C7436">
        <w:rPr>
          <w:rStyle w:val="Strong"/>
          <w:rFonts w:asciiTheme="majorHAnsi" w:hAnsiTheme="majorHAnsi" w:cstheme="majorHAnsi"/>
          <w:lang w:val="fr-FR"/>
        </w:rPr>
        <w:lastRenderedPageBreak/>
        <w:t>Mentionné dans cet épisode :</w:t>
      </w:r>
    </w:p>
    <w:p w14:paraId="7A858359" w14:textId="126D0C5E" w:rsidR="000C7436" w:rsidRPr="000C7436" w:rsidRDefault="000C7436" w:rsidP="000C7436">
      <w:pPr>
        <w:pStyle w:val="NormalWeb"/>
        <w:numPr>
          <w:ilvl w:val="0"/>
          <w:numId w:val="7"/>
        </w:numPr>
        <w:spacing w:before="0" w:beforeAutospacing="0"/>
        <w:rPr>
          <w:rStyle w:val="Strong"/>
          <w:rFonts w:asciiTheme="majorHAnsi" w:hAnsiTheme="majorHAnsi" w:cstheme="majorHAnsi"/>
          <w:b w:val="0"/>
          <w:bCs w:val="0"/>
          <w:lang w:val="fr-FR"/>
        </w:rPr>
      </w:pPr>
      <w:r w:rsidRPr="000C7436">
        <w:rPr>
          <w:rStyle w:val="Strong"/>
          <w:rFonts w:asciiTheme="majorHAnsi" w:hAnsiTheme="majorHAnsi" w:cstheme="majorHAnsi"/>
          <w:b w:val="0"/>
          <w:bCs w:val="0"/>
          <w:lang w:val="fr-FR"/>
        </w:rPr>
        <w:t>“</w:t>
      </w:r>
      <w:hyperlink r:id="rId6" w:history="1">
        <w:r w:rsidRPr="000C7436">
          <w:rPr>
            <w:rStyle w:val="Hyperlink"/>
            <w:rFonts w:asciiTheme="majorHAnsi" w:hAnsiTheme="majorHAnsi" w:cstheme="majorHAnsi"/>
            <w:lang w:val="fr-FR"/>
          </w:rPr>
          <w:t>Waste management as foodwork</w:t>
        </w:r>
      </w:hyperlink>
      <w:r w:rsidRPr="000C7436">
        <w:rPr>
          <w:rStyle w:val="Strong"/>
          <w:rFonts w:asciiTheme="majorHAnsi" w:hAnsiTheme="majorHAnsi" w:cstheme="majorHAnsi"/>
          <w:b w:val="0"/>
          <w:bCs w:val="0"/>
          <w:lang w:val="fr-FR"/>
        </w:rPr>
        <w:t xml:space="preserve">” </w:t>
      </w:r>
      <w:r w:rsidRPr="000C7436">
        <w:rPr>
          <w:rStyle w:val="Strong"/>
          <w:rFonts w:asciiTheme="majorHAnsi" w:hAnsiTheme="majorHAnsi" w:cstheme="majorHAnsi"/>
          <w:b w:val="0"/>
          <w:bCs w:val="0"/>
          <w:lang w:val="fr-FR"/>
        </w:rPr>
        <w:t>par</w:t>
      </w:r>
      <w:r w:rsidRPr="000C7436">
        <w:rPr>
          <w:rStyle w:val="Strong"/>
          <w:rFonts w:asciiTheme="majorHAnsi" w:hAnsiTheme="majorHAnsi" w:cstheme="majorHAnsi"/>
          <w:b w:val="0"/>
          <w:bCs w:val="0"/>
          <w:lang w:val="fr-FR"/>
        </w:rPr>
        <w:t xml:space="preserve"> Carly Fraser </w:t>
      </w:r>
      <w:r w:rsidRPr="000C7436">
        <w:rPr>
          <w:rStyle w:val="Strong"/>
          <w:rFonts w:asciiTheme="majorHAnsi" w:hAnsiTheme="majorHAnsi" w:cstheme="majorHAnsi"/>
          <w:b w:val="0"/>
          <w:bCs w:val="0"/>
          <w:lang w:val="fr-FR"/>
        </w:rPr>
        <w:t>et</w:t>
      </w:r>
      <w:r w:rsidRPr="000C7436">
        <w:rPr>
          <w:rStyle w:val="Strong"/>
          <w:rFonts w:asciiTheme="majorHAnsi" w:hAnsiTheme="majorHAnsi" w:cstheme="majorHAnsi"/>
          <w:b w:val="0"/>
          <w:bCs w:val="0"/>
          <w:lang w:val="fr-FR"/>
        </w:rPr>
        <w:t xml:space="preserve"> Kate Parizeau</w:t>
      </w:r>
    </w:p>
    <w:p w14:paraId="6F0CE9C9" w14:textId="2F6563C8" w:rsidR="000C7436" w:rsidRPr="000C7436" w:rsidRDefault="000C7436" w:rsidP="000C7436">
      <w:pPr>
        <w:pStyle w:val="NormalWeb"/>
        <w:numPr>
          <w:ilvl w:val="0"/>
          <w:numId w:val="7"/>
        </w:numPr>
        <w:spacing w:before="0" w:beforeAutospacing="0"/>
        <w:rPr>
          <w:rStyle w:val="Strong"/>
          <w:rFonts w:asciiTheme="majorHAnsi" w:hAnsiTheme="majorHAnsi" w:cstheme="majorHAnsi"/>
          <w:b w:val="0"/>
          <w:bCs w:val="0"/>
          <w:lang w:val="fr-FR"/>
        </w:rPr>
      </w:pPr>
      <w:r w:rsidRPr="000C7436">
        <w:rPr>
          <w:rStyle w:val="Strong"/>
          <w:rFonts w:asciiTheme="majorHAnsi" w:hAnsiTheme="majorHAnsi" w:cstheme="majorHAnsi"/>
          <w:b w:val="0"/>
          <w:bCs w:val="0"/>
          <w:lang w:val="fr-FR"/>
        </w:rPr>
        <w:t>“</w:t>
      </w:r>
      <w:hyperlink r:id="rId7" w:history="1">
        <w:r w:rsidRPr="000C7436">
          <w:rPr>
            <w:rStyle w:val="Hyperlink"/>
            <w:rFonts w:asciiTheme="majorHAnsi" w:hAnsiTheme="majorHAnsi" w:cstheme="majorHAnsi"/>
            <w:lang w:val="fr-FR"/>
          </w:rPr>
          <w:t>Finding Formula</w:t>
        </w:r>
      </w:hyperlink>
      <w:r w:rsidRPr="000C7436">
        <w:rPr>
          <w:rStyle w:val="Strong"/>
          <w:rFonts w:asciiTheme="majorHAnsi" w:hAnsiTheme="majorHAnsi" w:cstheme="majorHAnsi"/>
          <w:b w:val="0"/>
          <w:bCs w:val="0"/>
          <w:lang w:val="fr-FR"/>
        </w:rPr>
        <w:t xml:space="preserve">” </w:t>
      </w:r>
      <w:r w:rsidRPr="000C7436">
        <w:rPr>
          <w:rStyle w:val="Strong"/>
          <w:rFonts w:asciiTheme="majorHAnsi" w:hAnsiTheme="majorHAnsi" w:cstheme="majorHAnsi"/>
          <w:b w:val="0"/>
          <w:bCs w:val="0"/>
          <w:lang w:val="fr-FR"/>
        </w:rPr>
        <w:t>par</w:t>
      </w:r>
      <w:r w:rsidRPr="000C7436">
        <w:rPr>
          <w:rStyle w:val="Strong"/>
          <w:rFonts w:asciiTheme="majorHAnsi" w:hAnsiTheme="majorHAnsi" w:cstheme="majorHAnsi"/>
          <w:b w:val="0"/>
          <w:bCs w:val="0"/>
          <w:lang w:val="fr-FR"/>
        </w:rPr>
        <w:t xml:space="preserve"> Lesley Frank</w:t>
      </w:r>
    </w:p>
    <w:p w14:paraId="5D71B8FB" w14:textId="58806393" w:rsidR="000C7436" w:rsidRPr="000C7436" w:rsidRDefault="000C7436" w:rsidP="000C7436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sz w:val="24"/>
          <w:lang w:val="fr-FR"/>
        </w:rPr>
      </w:pPr>
      <w:hyperlink r:id="rId8" w:history="1">
        <w:r w:rsidRPr="000C7436">
          <w:rPr>
            <w:rStyle w:val="Hyperlink"/>
            <w:rFonts w:asciiTheme="majorHAnsi" w:hAnsiTheme="majorHAnsi" w:cstheme="majorHAnsi"/>
            <w:sz w:val="24"/>
            <w:lang w:val="fr-FR"/>
          </w:rPr>
          <w:t>From Betty Crocker to Feminist Food Studies</w:t>
        </w:r>
      </w:hyperlink>
      <w:r w:rsidRPr="000C7436">
        <w:rPr>
          <w:rFonts w:asciiTheme="majorHAnsi" w:hAnsiTheme="majorHAnsi" w:cstheme="majorHAnsi"/>
          <w:sz w:val="24"/>
          <w:lang w:val="fr-FR"/>
        </w:rPr>
        <w:t xml:space="preserve"> </w:t>
      </w:r>
      <w:r>
        <w:rPr>
          <w:rFonts w:asciiTheme="majorHAnsi" w:hAnsiTheme="majorHAnsi" w:cstheme="majorHAnsi"/>
          <w:sz w:val="24"/>
          <w:lang w:val="fr-FR"/>
        </w:rPr>
        <w:t>sous la direction de</w:t>
      </w:r>
      <w:r w:rsidRPr="000C7436">
        <w:rPr>
          <w:rFonts w:asciiTheme="majorHAnsi" w:hAnsiTheme="majorHAnsi" w:cstheme="majorHAnsi"/>
          <w:sz w:val="24"/>
          <w:lang w:val="fr-FR"/>
        </w:rPr>
        <w:t xml:space="preserve"> Arlene Avakian </w:t>
      </w:r>
      <w:r w:rsidRPr="000C7436">
        <w:rPr>
          <w:rFonts w:asciiTheme="majorHAnsi" w:hAnsiTheme="majorHAnsi" w:cstheme="majorHAnsi"/>
          <w:sz w:val="24"/>
          <w:lang w:val="fr-FR"/>
        </w:rPr>
        <w:t>et</w:t>
      </w:r>
      <w:r w:rsidRPr="000C7436">
        <w:rPr>
          <w:rFonts w:asciiTheme="majorHAnsi" w:hAnsiTheme="majorHAnsi" w:cstheme="majorHAnsi"/>
          <w:sz w:val="24"/>
          <w:lang w:val="fr-FR"/>
        </w:rPr>
        <w:t xml:space="preserve"> Barbara Haber</w:t>
      </w:r>
    </w:p>
    <w:p w14:paraId="6ED263DA" w14:textId="77777777" w:rsidR="000C7436" w:rsidRPr="000C7436" w:rsidRDefault="000C7436" w:rsidP="000C7436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sz w:val="24"/>
          <w:lang w:val="fr-FR"/>
        </w:rPr>
      </w:pPr>
      <w:hyperlink r:id="rId9" w:history="1">
        <w:r w:rsidRPr="000C7436">
          <w:rPr>
            <w:rStyle w:val="Hyperlink"/>
            <w:rFonts w:asciiTheme="majorHAnsi" w:hAnsiTheme="majorHAnsi" w:cstheme="majorHAnsi"/>
            <w:sz w:val="24"/>
            <w:lang w:val="fr-FR"/>
          </w:rPr>
          <w:t>The Home Cookbook</w:t>
        </w:r>
      </w:hyperlink>
      <w:r w:rsidRPr="000C7436">
        <w:rPr>
          <w:rFonts w:asciiTheme="majorHAnsi" w:hAnsiTheme="majorHAnsi" w:cstheme="majorHAnsi"/>
          <w:sz w:val="24"/>
          <w:lang w:val="fr-FR"/>
        </w:rPr>
        <w:t xml:space="preserve"> (1877) </w:t>
      </w:r>
    </w:p>
    <w:p w14:paraId="184D86E7" w14:textId="33C0EDF4" w:rsidR="000C7436" w:rsidRPr="000C7436" w:rsidRDefault="000C7436" w:rsidP="000C7436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sz w:val="24"/>
          <w:lang w:val="fr-FR"/>
        </w:rPr>
      </w:pPr>
      <w:hyperlink r:id="rId10" w:history="1">
        <w:r w:rsidRPr="000C7436">
          <w:rPr>
            <w:rStyle w:val="Hyperlink"/>
            <w:rFonts w:asciiTheme="majorHAnsi" w:hAnsiTheme="majorHAnsi" w:cstheme="majorHAnsi"/>
            <w:sz w:val="24"/>
            <w:lang w:val="fr-FR"/>
          </w:rPr>
          <w:t>Baking as Biography</w:t>
        </w:r>
      </w:hyperlink>
      <w:r w:rsidRPr="000C7436">
        <w:rPr>
          <w:rFonts w:asciiTheme="majorHAnsi" w:hAnsiTheme="majorHAnsi" w:cstheme="majorHAnsi"/>
          <w:sz w:val="24"/>
          <w:lang w:val="fr-FR"/>
        </w:rPr>
        <w:t xml:space="preserve"> </w:t>
      </w:r>
      <w:r w:rsidRPr="000C7436">
        <w:rPr>
          <w:rFonts w:asciiTheme="majorHAnsi" w:hAnsiTheme="majorHAnsi" w:cstheme="majorHAnsi"/>
          <w:sz w:val="24"/>
          <w:lang w:val="fr-FR"/>
        </w:rPr>
        <w:t>par</w:t>
      </w:r>
      <w:r w:rsidRPr="000C7436">
        <w:rPr>
          <w:rFonts w:asciiTheme="majorHAnsi" w:hAnsiTheme="majorHAnsi" w:cstheme="majorHAnsi"/>
          <w:sz w:val="24"/>
          <w:lang w:val="fr-FR"/>
        </w:rPr>
        <w:t xml:space="preserve"> Diane Tye</w:t>
      </w:r>
    </w:p>
    <w:p w14:paraId="3F6E7E3B" w14:textId="26E8EC1D" w:rsidR="000C7436" w:rsidRPr="000C7436" w:rsidRDefault="000C7436" w:rsidP="000C7436">
      <w:pPr>
        <w:pStyle w:val="ListParagraph"/>
        <w:numPr>
          <w:ilvl w:val="0"/>
          <w:numId w:val="7"/>
        </w:numPr>
        <w:rPr>
          <w:rStyle w:val="Strong"/>
          <w:rFonts w:asciiTheme="majorHAnsi" w:hAnsiTheme="majorHAnsi" w:cstheme="majorHAnsi"/>
          <w:b w:val="0"/>
          <w:bCs w:val="0"/>
          <w:sz w:val="24"/>
          <w:lang w:val="fr-FR"/>
        </w:rPr>
      </w:pPr>
      <w:hyperlink r:id="rId11" w:history="1">
        <w:r w:rsidRPr="000C7436">
          <w:rPr>
            <w:rStyle w:val="Hyperlink"/>
            <w:rFonts w:asciiTheme="majorHAnsi" w:hAnsiTheme="majorHAnsi" w:cstheme="majorHAnsi"/>
            <w:sz w:val="24"/>
            <w:lang w:val="fr-FR"/>
          </w:rPr>
          <w:t>The Practice of Everyday Life: Living and Cooking</w:t>
        </w:r>
      </w:hyperlink>
    </w:p>
    <w:p w14:paraId="4B89AD36" w14:textId="77777777" w:rsidR="00D27054" w:rsidRPr="000C7436" w:rsidRDefault="00D27054" w:rsidP="00D27054">
      <w:pPr>
        <w:pStyle w:val="NormalWeb"/>
        <w:rPr>
          <w:rFonts w:asciiTheme="majorHAnsi" w:hAnsiTheme="majorHAnsi" w:cstheme="majorHAnsi"/>
          <w:b/>
          <w:bCs/>
          <w:lang w:val="fr-FR"/>
        </w:rPr>
      </w:pPr>
      <w:r w:rsidRPr="000C7436">
        <w:rPr>
          <w:rFonts w:asciiTheme="majorHAnsi" w:hAnsiTheme="majorHAnsi" w:cstheme="majorHAnsi"/>
          <w:b/>
          <w:bCs/>
          <w:lang w:val="fr-FR"/>
        </w:rPr>
        <w:t>Crédits :</w:t>
      </w:r>
    </w:p>
    <w:p w14:paraId="7BC6DD2F" w14:textId="100DAFCA" w:rsidR="00D27054" w:rsidRPr="000C7436" w:rsidRDefault="00D27054" w:rsidP="00D27054">
      <w:pPr>
        <w:rPr>
          <w:rFonts w:asciiTheme="majorHAnsi" w:hAnsiTheme="majorHAnsi" w:cstheme="majorHAnsi"/>
          <w:sz w:val="24"/>
          <w:lang w:val="fr-FR"/>
        </w:rPr>
      </w:pPr>
      <w:r w:rsidRPr="000C7436">
        <w:rPr>
          <w:rFonts w:asciiTheme="majorHAnsi" w:hAnsiTheme="majorHAnsi" w:cstheme="majorHAnsi"/>
          <w:sz w:val="24"/>
          <w:lang w:val="fr-FR"/>
        </w:rPr>
        <w:t>Animateur/producteur : David Szanto</w:t>
      </w:r>
    </w:p>
    <w:p w14:paraId="17205BD9" w14:textId="77777777" w:rsidR="00D27054" w:rsidRPr="000C7436" w:rsidRDefault="00D27054" w:rsidP="00D27054">
      <w:pPr>
        <w:rPr>
          <w:rFonts w:asciiTheme="majorHAnsi" w:hAnsiTheme="majorHAnsi" w:cstheme="majorHAnsi"/>
          <w:sz w:val="24"/>
          <w:lang w:val="fr-FR"/>
        </w:rPr>
      </w:pPr>
      <w:r w:rsidRPr="000C7436">
        <w:rPr>
          <w:rFonts w:asciiTheme="majorHAnsi" w:hAnsiTheme="majorHAnsi" w:cstheme="majorHAnsi"/>
          <w:sz w:val="24"/>
          <w:lang w:val="fr-FR"/>
        </w:rPr>
        <w:t>Producteurs exécutifs : Rachel Engler-Stringer, Laurence Godin, Charles Levkoe, Phil Loring, Kristen Lowitt</w:t>
      </w:r>
    </w:p>
    <w:p w14:paraId="27BE036D" w14:textId="7DF13D78" w:rsidR="00EC389F" w:rsidRPr="000C7436" w:rsidRDefault="00D27054" w:rsidP="00EC389F">
      <w:pPr>
        <w:pStyle w:val="NormalWeb"/>
        <w:spacing w:before="0" w:beforeAutospacing="0" w:after="0" w:afterAutospacing="0"/>
        <w:rPr>
          <w:rFonts w:asciiTheme="majorHAnsi" w:hAnsiTheme="majorHAnsi" w:cstheme="majorHAnsi"/>
          <w:lang w:val="fr-FR"/>
        </w:rPr>
      </w:pPr>
      <w:r w:rsidRPr="000C7436">
        <w:rPr>
          <w:rFonts w:asciiTheme="majorHAnsi" w:hAnsiTheme="majorHAnsi" w:cstheme="majorHAnsi"/>
          <w:lang w:val="fr-FR"/>
        </w:rPr>
        <w:t xml:space="preserve">Musique : </w:t>
      </w:r>
      <w:hyperlink r:id="rId12" w:tgtFrame="_blank" w:history="1">
        <w:r w:rsidR="00EC389F" w:rsidRPr="000C7436">
          <w:rPr>
            <w:rStyle w:val="Hyperlink"/>
            <w:rFonts w:asciiTheme="majorHAnsi" w:hAnsiTheme="majorHAnsi" w:cstheme="majorHAnsi"/>
            <w:lang w:val="fr-FR"/>
          </w:rPr>
          <w:t>Alex Guz</w:t>
        </w:r>
      </w:hyperlink>
      <w:r w:rsidR="00EC389F" w:rsidRPr="000C7436">
        <w:rPr>
          <w:rFonts w:asciiTheme="majorHAnsi" w:hAnsiTheme="majorHAnsi" w:cstheme="majorHAnsi"/>
          <w:lang w:val="fr-FR"/>
        </w:rPr>
        <w:t xml:space="preserve"> et </w:t>
      </w:r>
      <w:hyperlink r:id="rId13" w:tgtFrame="_blank" w:history="1">
        <w:r w:rsidR="00EC389F" w:rsidRPr="000C7436">
          <w:rPr>
            <w:rStyle w:val="Hyperlink"/>
            <w:rFonts w:asciiTheme="majorHAnsi" w:hAnsiTheme="majorHAnsi" w:cstheme="majorHAnsi"/>
            <w:lang w:val="fr-FR"/>
          </w:rPr>
          <w:t>Evgeny Bardyuzha</w:t>
        </w:r>
      </w:hyperlink>
      <w:r w:rsidR="00EC389F" w:rsidRPr="000C7436">
        <w:rPr>
          <w:rFonts w:asciiTheme="majorHAnsi" w:hAnsiTheme="majorHAnsi" w:cstheme="majorHAnsi"/>
          <w:lang w:val="fr-FR"/>
        </w:rPr>
        <w:t xml:space="preserve"> sur Pixabay</w:t>
      </w:r>
    </w:p>
    <w:p w14:paraId="3F962B20" w14:textId="29CC12AF" w:rsidR="00EC389F" w:rsidRPr="000C7436" w:rsidRDefault="00EC389F" w:rsidP="00EC389F">
      <w:pPr>
        <w:pStyle w:val="NormalWeb"/>
        <w:spacing w:before="0" w:beforeAutospacing="0" w:after="0" w:afterAutospacing="0"/>
        <w:rPr>
          <w:rFonts w:asciiTheme="majorHAnsi" w:hAnsiTheme="majorHAnsi" w:cstheme="majorHAnsi"/>
          <w:lang w:val="fr-FR"/>
        </w:rPr>
      </w:pPr>
      <w:r w:rsidRPr="000C7436">
        <w:rPr>
          <w:rFonts w:asciiTheme="majorHAnsi" w:hAnsiTheme="majorHAnsi" w:cstheme="majorHAnsi"/>
          <w:lang w:val="fr-FR"/>
        </w:rPr>
        <w:t xml:space="preserve">Effets sonores : </w:t>
      </w:r>
      <w:hyperlink r:id="rId14" w:tgtFrame="_blank" w:history="1">
        <w:r w:rsidRPr="000C7436">
          <w:rPr>
            <w:rStyle w:val="Hyperlink"/>
            <w:rFonts w:asciiTheme="majorHAnsi" w:hAnsiTheme="majorHAnsi" w:cstheme="majorHAnsi"/>
            <w:lang w:val="fr-FR"/>
          </w:rPr>
          <w:t>Aviana_Phoenix</w:t>
        </w:r>
      </w:hyperlink>
      <w:r w:rsidRPr="000C7436">
        <w:rPr>
          <w:rFonts w:asciiTheme="majorHAnsi" w:hAnsiTheme="majorHAnsi" w:cstheme="majorHAnsi"/>
          <w:lang w:val="fr-FR"/>
        </w:rPr>
        <w:t xml:space="preserve">, </w:t>
      </w:r>
      <w:hyperlink r:id="rId15" w:tgtFrame="_blank" w:history="1">
        <w:r w:rsidRPr="000C7436">
          <w:rPr>
            <w:rStyle w:val="Hyperlink"/>
            <w:rFonts w:asciiTheme="majorHAnsi" w:hAnsiTheme="majorHAnsi" w:cstheme="majorHAnsi"/>
            <w:lang w:val="fr-FR"/>
          </w:rPr>
          <w:t>BenKirb</w:t>
        </w:r>
      </w:hyperlink>
      <w:r w:rsidRPr="000C7436">
        <w:rPr>
          <w:rFonts w:asciiTheme="majorHAnsi" w:hAnsiTheme="majorHAnsi" w:cstheme="majorHAnsi"/>
          <w:lang w:val="fr-FR"/>
        </w:rPr>
        <w:t xml:space="preserve">, et </w:t>
      </w:r>
      <w:hyperlink r:id="rId16" w:history="1">
        <w:r w:rsidRPr="000C7436">
          <w:rPr>
            <w:rStyle w:val="Hyperlink"/>
            <w:rFonts w:asciiTheme="majorHAnsi" w:hAnsiTheme="majorHAnsi" w:cstheme="majorHAnsi"/>
            <w:lang w:val="fr-FR"/>
          </w:rPr>
          <w:t>freesound_community</w:t>
        </w:r>
      </w:hyperlink>
      <w:r w:rsidRPr="000C7436">
        <w:rPr>
          <w:rFonts w:asciiTheme="majorHAnsi" w:hAnsiTheme="majorHAnsi" w:cstheme="majorHAnsi"/>
          <w:lang w:val="fr-FR"/>
        </w:rPr>
        <w:t xml:space="preserve"> sur Pixabay</w:t>
      </w:r>
    </w:p>
    <w:p w14:paraId="2554F8B9" w14:textId="36341B28" w:rsidR="000C7436" w:rsidRPr="000C7436" w:rsidRDefault="000C7436" w:rsidP="000C7436">
      <w:pPr>
        <w:pStyle w:val="NormalWeb"/>
        <w:spacing w:before="0" w:beforeAutospacing="0" w:after="0" w:afterAutospacing="0"/>
        <w:rPr>
          <w:rFonts w:asciiTheme="majorHAnsi" w:hAnsiTheme="majorHAnsi" w:cstheme="majorHAnsi"/>
          <w:lang w:val="fr-FR"/>
        </w:rPr>
      </w:pPr>
      <w:r w:rsidRPr="000C7436">
        <w:rPr>
          <w:rFonts w:asciiTheme="majorHAnsi" w:hAnsiTheme="majorHAnsi" w:cstheme="majorHAnsi"/>
          <w:lang w:val="fr-FR"/>
        </w:rPr>
        <w:t xml:space="preserve">Image: OpenClipart-Vectors </w:t>
      </w:r>
      <w:r w:rsidRPr="000C7436">
        <w:rPr>
          <w:rFonts w:asciiTheme="majorHAnsi" w:hAnsiTheme="majorHAnsi" w:cstheme="majorHAnsi"/>
          <w:lang w:val="fr-FR"/>
        </w:rPr>
        <w:t>sur</w:t>
      </w:r>
      <w:r w:rsidRPr="000C7436">
        <w:rPr>
          <w:rFonts w:asciiTheme="majorHAnsi" w:hAnsiTheme="majorHAnsi" w:cstheme="majorHAnsi"/>
          <w:lang w:val="fr-FR"/>
        </w:rPr>
        <w:t xml:space="preserve"> Pixabay</w:t>
      </w:r>
    </w:p>
    <w:p w14:paraId="6815621B" w14:textId="77777777" w:rsidR="000C7436" w:rsidRPr="000C7436" w:rsidRDefault="000C7436" w:rsidP="00EC389F">
      <w:pPr>
        <w:pStyle w:val="NormalWeb"/>
        <w:spacing w:before="0" w:beforeAutospacing="0" w:after="0" w:afterAutospacing="0"/>
        <w:rPr>
          <w:rFonts w:asciiTheme="majorHAnsi" w:hAnsiTheme="majorHAnsi" w:cstheme="majorHAnsi"/>
          <w:lang w:val="fr-FR"/>
        </w:rPr>
      </w:pPr>
    </w:p>
    <w:p w14:paraId="7576A5EE" w14:textId="0802A234" w:rsidR="00D27054" w:rsidRPr="000C7436" w:rsidRDefault="00D27054" w:rsidP="00EC389F">
      <w:pPr>
        <w:pStyle w:val="NormalWeb"/>
        <w:spacing w:before="0" w:beforeAutospacing="0" w:after="0" w:afterAutospacing="0"/>
        <w:rPr>
          <w:rFonts w:asciiTheme="majorHAnsi" w:hAnsiTheme="majorHAnsi" w:cstheme="majorHAnsi"/>
          <w:lang w:val="fr-FR"/>
        </w:rPr>
      </w:pPr>
      <w:r w:rsidRPr="000C7436">
        <w:rPr>
          <w:rFonts w:asciiTheme="majorHAnsi" w:hAnsiTheme="majorHAnsi" w:cstheme="majorHAnsi"/>
          <w:lang w:val="fr-FR"/>
        </w:rPr>
        <w:t>#DigestingFoodStudies</w:t>
      </w:r>
    </w:p>
    <w:p w14:paraId="1DB8B43C" w14:textId="3FC8E9D9" w:rsidR="00611D2A" w:rsidRPr="000C7436" w:rsidRDefault="00D27054" w:rsidP="00D27054">
      <w:pPr>
        <w:spacing w:before="100" w:beforeAutospacing="1" w:after="100" w:afterAutospacing="1"/>
        <w:rPr>
          <w:rFonts w:asciiTheme="majorHAnsi" w:hAnsiTheme="majorHAnsi" w:cstheme="majorHAnsi"/>
          <w:sz w:val="24"/>
          <w:lang w:val="fr-FR"/>
        </w:rPr>
      </w:pPr>
      <w:r w:rsidRPr="000C7436">
        <w:rPr>
          <w:rFonts w:asciiTheme="majorHAnsi" w:hAnsiTheme="majorHAnsi" w:cstheme="majorHAnsi"/>
          <w:i/>
          <w:iCs/>
          <w:sz w:val="24"/>
          <w:lang w:val="fr-FR"/>
        </w:rPr>
        <w:t>Concentré d’études sur l’alimentation</w:t>
      </w:r>
      <w:r w:rsidRPr="000C7436">
        <w:rPr>
          <w:rFonts w:asciiTheme="majorHAnsi" w:hAnsiTheme="majorHAnsi" w:cstheme="majorHAnsi"/>
          <w:sz w:val="24"/>
          <w:lang w:val="fr-FR"/>
        </w:rPr>
        <w:t xml:space="preserve"> est financé en partie par le Conseil de recherches en sciences humaines du Canada, l'Université Lakehead et l'Association canadienne des études sur l'alimentation.</w:t>
      </w:r>
    </w:p>
    <w:sectPr w:rsidR="00611D2A" w:rsidRPr="000C7436" w:rsidSect="0009670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 (Headings)">
    <w:altName w:val="Calibri Light"/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12C73"/>
    <w:multiLevelType w:val="hybridMultilevel"/>
    <w:tmpl w:val="48FEC9F2"/>
    <w:lvl w:ilvl="0" w:tplc="F0A448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C045A"/>
    <w:multiLevelType w:val="hybridMultilevel"/>
    <w:tmpl w:val="CFBC1E9C"/>
    <w:lvl w:ilvl="0" w:tplc="40AEB120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E5797A"/>
    <w:multiLevelType w:val="hybridMultilevel"/>
    <w:tmpl w:val="9216C7C0"/>
    <w:lvl w:ilvl="0" w:tplc="1BE0D87C">
      <w:start w:val="1"/>
      <w:numFmt w:val="bullet"/>
      <w:lvlText w:val="-"/>
      <w:lvlJc w:val="left"/>
      <w:pPr>
        <w:ind w:left="720" w:hanging="360"/>
      </w:pPr>
      <w:rPr>
        <w:rFonts w:ascii="Avenir Book" w:eastAsiaTheme="minorHAnsi" w:hAnsi="Avenir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C02775"/>
    <w:multiLevelType w:val="hybridMultilevel"/>
    <w:tmpl w:val="C93217B0"/>
    <w:lvl w:ilvl="0" w:tplc="3A149258">
      <w:start w:val="4"/>
      <w:numFmt w:val="bullet"/>
      <w:lvlText w:val="-"/>
      <w:lvlJc w:val="left"/>
      <w:pPr>
        <w:ind w:left="720" w:hanging="360"/>
      </w:pPr>
      <w:rPr>
        <w:rFonts w:ascii="Avenir Book" w:eastAsiaTheme="minorHAnsi" w:hAnsi="Avenir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D85924"/>
    <w:multiLevelType w:val="hybridMultilevel"/>
    <w:tmpl w:val="745441A0"/>
    <w:lvl w:ilvl="0" w:tplc="0AA26552">
      <w:start w:val="1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A26655"/>
    <w:multiLevelType w:val="hybridMultilevel"/>
    <w:tmpl w:val="5B3A2AC2"/>
    <w:lvl w:ilvl="0" w:tplc="DC460F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872AED"/>
    <w:multiLevelType w:val="hybridMultilevel"/>
    <w:tmpl w:val="8362EAE4"/>
    <w:lvl w:ilvl="0" w:tplc="CA969B9E">
      <w:start w:val="2024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9111763">
    <w:abstractNumId w:val="2"/>
  </w:num>
  <w:num w:numId="2" w16cid:durableId="788470442">
    <w:abstractNumId w:val="3"/>
  </w:num>
  <w:num w:numId="3" w16cid:durableId="67271528">
    <w:abstractNumId w:val="4"/>
  </w:num>
  <w:num w:numId="4" w16cid:durableId="876351542">
    <w:abstractNumId w:val="1"/>
  </w:num>
  <w:num w:numId="5" w16cid:durableId="973633003">
    <w:abstractNumId w:val="0"/>
  </w:num>
  <w:num w:numId="6" w16cid:durableId="1467115949">
    <w:abstractNumId w:val="5"/>
  </w:num>
  <w:num w:numId="7" w16cid:durableId="9424997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F73"/>
    <w:rsid w:val="000318D9"/>
    <w:rsid w:val="000431AE"/>
    <w:rsid w:val="00046933"/>
    <w:rsid w:val="0005417C"/>
    <w:rsid w:val="000553A1"/>
    <w:rsid w:val="00060DC3"/>
    <w:rsid w:val="0007510D"/>
    <w:rsid w:val="00084E50"/>
    <w:rsid w:val="00096707"/>
    <w:rsid w:val="000A5AFE"/>
    <w:rsid w:val="000B74DE"/>
    <w:rsid w:val="000C7436"/>
    <w:rsid w:val="000F04EC"/>
    <w:rsid w:val="000F05BC"/>
    <w:rsid w:val="00121696"/>
    <w:rsid w:val="00125DD5"/>
    <w:rsid w:val="00132BBA"/>
    <w:rsid w:val="001A0CFE"/>
    <w:rsid w:val="001B4CA5"/>
    <w:rsid w:val="001D3D51"/>
    <w:rsid w:val="00211533"/>
    <w:rsid w:val="002661FE"/>
    <w:rsid w:val="00281F43"/>
    <w:rsid w:val="002A5BE7"/>
    <w:rsid w:val="00303AD8"/>
    <w:rsid w:val="003237E2"/>
    <w:rsid w:val="00376DA1"/>
    <w:rsid w:val="00386BE6"/>
    <w:rsid w:val="003A4476"/>
    <w:rsid w:val="003C7739"/>
    <w:rsid w:val="003D00EB"/>
    <w:rsid w:val="003D2BC7"/>
    <w:rsid w:val="00401A39"/>
    <w:rsid w:val="00414426"/>
    <w:rsid w:val="0041656B"/>
    <w:rsid w:val="00421B3B"/>
    <w:rsid w:val="00430A51"/>
    <w:rsid w:val="004628F1"/>
    <w:rsid w:val="004631DF"/>
    <w:rsid w:val="00472621"/>
    <w:rsid w:val="00480E0E"/>
    <w:rsid w:val="00496F4B"/>
    <w:rsid w:val="004B1997"/>
    <w:rsid w:val="004C728C"/>
    <w:rsid w:val="004E595C"/>
    <w:rsid w:val="00525E88"/>
    <w:rsid w:val="0053621F"/>
    <w:rsid w:val="00551709"/>
    <w:rsid w:val="00551DF3"/>
    <w:rsid w:val="0056086B"/>
    <w:rsid w:val="00566E54"/>
    <w:rsid w:val="00570781"/>
    <w:rsid w:val="00572695"/>
    <w:rsid w:val="00580171"/>
    <w:rsid w:val="00581520"/>
    <w:rsid w:val="005B0B1D"/>
    <w:rsid w:val="00611D2A"/>
    <w:rsid w:val="00612B8E"/>
    <w:rsid w:val="00627C8C"/>
    <w:rsid w:val="00632D65"/>
    <w:rsid w:val="00653C2D"/>
    <w:rsid w:val="00680EBD"/>
    <w:rsid w:val="00685ABF"/>
    <w:rsid w:val="006A5450"/>
    <w:rsid w:val="006D0CA8"/>
    <w:rsid w:val="006F3F73"/>
    <w:rsid w:val="00710FC1"/>
    <w:rsid w:val="00714CFB"/>
    <w:rsid w:val="007219F6"/>
    <w:rsid w:val="00755036"/>
    <w:rsid w:val="00761A1F"/>
    <w:rsid w:val="00765BCA"/>
    <w:rsid w:val="00775C35"/>
    <w:rsid w:val="007B0FB2"/>
    <w:rsid w:val="007B6BB0"/>
    <w:rsid w:val="007C6D96"/>
    <w:rsid w:val="007F1567"/>
    <w:rsid w:val="008010E7"/>
    <w:rsid w:val="008016AA"/>
    <w:rsid w:val="008260A8"/>
    <w:rsid w:val="00830B78"/>
    <w:rsid w:val="008532A7"/>
    <w:rsid w:val="00854341"/>
    <w:rsid w:val="00872007"/>
    <w:rsid w:val="008811F6"/>
    <w:rsid w:val="00892661"/>
    <w:rsid w:val="008B4467"/>
    <w:rsid w:val="008E1CC1"/>
    <w:rsid w:val="008E58A4"/>
    <w:rsid w:val="00905222"/>
    <w:rsid w:val="0093371B"/>
    <w:rsid w:val="0096358A"/>
    <w:rsid w:val="00970FCD"/>
    <w:rsid w:val="009A149B"/>
    <w:rsid w:val="009A4382"/>
    <w:rsid w:val="009A634B"/>
    <w:rsid w:val="009C5899"/>
    <w:rsid w:val="009D7A4F"/>
    <w:rsid w:val="009F1B71"/>
    <w:rsid w:val="00A1046B"/>
    <w:rsid w:val="00A21440"/>
    <w:rsid w:val="00A325EF"/>
    <w:rsid w:val="00A872B5"/>
    <w:rsid w:val="00A95E1D"/>
    <w:rsid w:val="00AF4393"/>
    <w:rsid w:val="00AF5DF5"/>
    <w:rsid w:val="00B00D47"/>
    <w:rsid w:val="00B05BC5"/>
    <w:rsid w:val="00B07F9D"/>
    <w:rsid w:val="00B276C4"/>
    <w:rsid w:val="00B334BA"/>
    <w:rsid w:val="00B33833"/>
    <w:rsid w:val="00B562B8"/>
    <w:rsid w:val="00B85D8B"/>
    <w:rsid w:val="00B86585"/>
    <w:rsid w:val="00BA628C"/>
    <w:rsid w:val="00BD0774"/>
    <w:rsid w:val="00BD1956"/>
    <w:rsid w:val="00BD2EEE"/>
    <w:rsid w:val="00BE42DB"/>
    <w:rsid w:val="00C05439"/>
    <w:rsid w:val="00C327E3"/>
    <w:rsid w:val="00C3460B"/>
    <w:rsid w:val="00C42740"/>
    <w:rsid w:val="00C43CCC"/>
    <w:rsid w:val="00D07401"/>
    <w:rsid w:val="00D11F99"/>
    <w:rsid w:val="00D25AC2"/>
    <w:rsid w:val="00D27054"/>
    <w:rsid w:val="00D30B06"/>
    <w:rsid w:val="00D56B1B"/>
    <w:rsid w:val="00D97256"/>
    <w:rsid w:val="00DA7BD3"/>
    <w:rsid w:val="00DE6B47"/>
    <w:rsid w:val="00DF280C"/>
    <w:rsid w:val="00DF2A83"/>
    <w:rsid w:val="00DF58E6"/>
    <w:rsid w:val="00E177E9"/>
    <w:rsid w:val="00E52C9B"/>
    <w:rsid w:val="00E8511C"/>
    <w:rsid w:val="00E870D5"/>
    <w:rsid w:val="00EC389F"/>
    <w:rsid w:val="00F01B71"/>
    <w:rsid w:val="00F05543"/>
    <w:rsid w:val="00FB7DEC"/>
    <w:rsid w:val="00FC223F"/>
    <w:rsid w:val="00FD2243"/>
    <w:rsid w:val="00FE3451"/>
    <w:rsid w:val="00FE6E87"/>
    <w:rsid w:val="00FF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DF4399"/>
  <w14:defaultImageDpi w14:val="32767"/>
  <w15:chartTrackingRefBased/>
  <w15:docId w15:val="{406B895C-DB04-BF44-A83A-3FB60A7EF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="Calibri Light (Heading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25E88"/>
    <w:rPr>
      <w:rFonts w:ascii="Avenir Book" w:hAnsi="Avenir Book" w:cstheme="minorBidi"/>
      <w:kern w:val="2"/>
      <w:sz w:val="22"/>
      <w:lang w:val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525E88"/>
    <w:rPr>
      <w:i/>
      <w:iCs/>
    </w:rPr>
  </w:style>
  <w:style w:type="character" w:styleId="Hyperlink">
    <w:name w:val="Hyperlink"/>
    <w:basedOn w:val="DefaultParagraphFont"/>
    <w:uiPriority w:val="99"/>
    <w:unhideWhenUsed/>
    <w:rsid w:val="00525E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6D0C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141C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E8511C"/>
    <w:rPr>
      <w:rFonts w:ascii="Avenir Book" w:hAnsi="Avenir Book" w:cstheme="minorBidi"/>
      <w:kern w:val="2"/>
      <w:sz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32BB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14:ligatures w14:val="none"/>
    </w:rPr>
  </w:style>
  <w:style w:type="character" w:styleId="Strong">
    <w:name w:val="Strong"/>
    <w:basedOn w:val="DefaultParagraphFont"/>
    <w:uiPriority w:val="22"/>
    <w:qFormat/>
    <w:rsid w:val="00132BBA"/>
    <w:rPr>
      <w:b/>
      <w:bCs/>
    </w:rPr>
  </w:style>
  <w:style w:type="paragraph" w:styleId="ListParagraph">
    <w:name w:val="List Paragraph"/>
    <w:basedOn w:val="Normal"/>
    <w:uiPriority w:val="34"/>
    <w:qFormat/>
    <w:rsid w:val="00761A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1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masspress.com/9781558495111/from-betty-crocker-to-feminist-food-studies/" TargetMode="External"/><Relationship Id="rId13" Type="http://schemas.openxmlformats.org/officeDocument/2006/relationships/hyperlink" Target="https://pixabay.com/users/evgeny_bardyuzha-25235210/?utm_source=link-attribution&amp;utm_medium=referral&amp;utm_campaign=music&amp;utm_content=364091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i.org/10.15353/cfs-rcea.v5i1.230" TargetMode="External"/><Relationship Id="rId12" Type="http://schemas.openxmlformats.org/officeDocument/2006/relationships/hyperlink" Target="https://pixabay.com/users/alexguz-37772443/?utm_source=link-attribution&amp;utm_medium=referral&amp;utm_campaign=music&amp;utm_content=333356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pixabay.com/users/freesound_community-46691455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i.org/10.15353/cfs-rcea.v5i1.186" TargetMode="External"/><Relationship Id="rId11" Type="http://schemas.openxmlformats.org/officeDocument/2006/relationships/hyperlink" Target="https://monoskop.org/images/b/be/De_Certeau_Giard_Mayol_The_Practice_of_Everyday_Life_Vol_2_Living_and_Cooking.pdf" TargetMode="External"/><Relationship Id="rId5" Type="http://schemas.openxmlformats.org/officeDocument/2006/relationships/hyperlink" Target="https://www.redline-lignerouge.ca/" TargetMode="External"/><Relationship Id="rId15" Type="http://schemas.openxmlformats.org/officeDocument/2006/relationships/hyperlink" Target="https://pixabay.com/users/benkirb-8692052/" TargetMode="External"/><Relationship Id="rId10" Type="http://schemas.openxmlformats.org/officeDocument/2006/relationships/hyperlink" Target="https://www.mqup.ca/baking-as-biography-products-9780773537255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rchive.org/details/homecookbook1887torouoft/page/n5/mode/2up" TargetMode="External"/><Relationship Id="rId14" Type="http://schemas.openxmlformats.org/officeDocument/2006/relationships/hyperlink" Target="https://pixabay.com/users/aviana_phoenix-50185381/?utm_source=link-attribution&amp;utm_medium=referral&amp;utm_campaign=music&amp;utm_content=3388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Szanto</dc:creator>
  <cp:keywords/>
  <dc:description/>
  <cp:lastModifiedBy>David Szanto</cp:lastModifiedBy>
  <cp:revision>5</cp:revision>
  <dcterms:created xsi:type="dcterms:W3CDTF">2025-10-28T19:49:00Z</dcterms:created>
  <dcterms:modified xsi:type="dcterms:W3CDTF">2025-11-12T20:54:00Z</dcterms:modified>
</cp:coreProperties>
</file>