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3E45" w14:textId="77777777" w:rsidR="007C08CF" w:rsidRPr="001039BF" w:rsidRDefault="007C08CF" w:rsidP="007C08CF">
      <w:pPr>
        <w:rPr>
          <w:rFonts w:asciiTheme="majorHAnsi" w:hAnsiTheme="majorHAnsi" w:cstheme="majorHAnsi"/>
          <w:sz w:val="32"/>
          <w:szCs w:val="32"/>
          <w:u w:val="single"/>
        </w:rPr>
      </w:pPr>
      <w:r w:rsidRPr="001039BF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1039BF" w:rsidRDefault="00132BBA">
      <w:pPr>
        <w:rPr>
          <w:rFonts w:asciiTheme="majorHAnsi" w:hAnsiTheme="majorHAnsi" w:cstheme="majorHAnsi"/>
          <w:sz w:val="24"/>
        </w:rPr>
      </w:pPr>
    </w:p>
    <w:p w14:paraId="1C0A7099" w14:textId="2DCF1268" w:rsidR="00525E88" w:rsidRPr="001039BF" w:rsidRDefault="00132BBA">
      <w:pPr>
        <w:rPr>
          <w:rFonts w:asciiTheme="majorHAnsi" w:hAnsiTheme="majorHAnsi" w:cstheme="majorHAnsi"/>
          <w:b/>
          <w:bCs/>
          <w:sz w:val="24"/>
        </w:rPr>
      </w:pPr>
      <w:r w:rsidRPr="001039BF">
        <w:rPr>
          <w:rFonts w:asciiTheme="majorHAnsi" w:hAnsiTheme="majorHAnsi" w:cstheme="majorHAnsi"/>
          <w:b/>
          <w:bCs/>
          <w:sz w:val="24"/>
        </w:rPr>
        <w:t>DFS 10</w:t>
      </w:r>
      <w:r w:rsidR="00680EBD" w:rsidRPr="001039BF">
        <w:rPr>
          <w:rFonts w:asciiTheme="majorHAnsi" w:hAnsiTheme="majorHAnsi" w:cstheme="majorHAnsi"/>
          <w:b/>
          <w:bCs/>
          <w:sz w:val="24"/>
        </w:rPr>
        <w:t>4</w:t>
      </w:r>
      <w:r w:rsidRPr="001039BF">
        <w:rPr>
          <w:rFonts w:asciiTheme="majorHAnsi" w:hAnsiTheme="majorHAnsi" w:cstheme="majorHAnsi"/>
          <w:b/>
          <w:bCs/>
          <w:sz w:val="24"/>
        </w:rPr>
        <w:t xml:space="preserve">: </w:t>
      </w:r>
      <w:r w:rsidR="00680EBD" w:rsidRPr="001039BF">
        <w:rPr>
          <w:rFonts w:asciiTheme="majorHAnsi" w:hAnsiTheme="majorHAnsi" w:cstheme="majorHAnsi"/>
          <w:b/>
          <w:bCs/>
          <w:sz w:val="24"/>
        </w:rPr>
        <w:t>Infant Food Insecurity</w:t>
      </w:r>
    </w:p>
    <w:p w14:paraId="6769C7BB" w14:textId="146175ED" w:rsidR="00132BBA" w:rsidRPr="001039BF" w:rsidRDefault="00132BBA" w:rsidP="00132BBA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b/>
          <w:bCs/>
          <w:sz w:val="24"/>
        </w:rPr>
        <w:t>duration: 00:</w:t>
      </w:r>
      <w:r w:rsidR="00680EBD" w:rsidRPr="001039BF">
        <w:rPr>
          <w:rFonts w:asciiTheme="majorHAnsi" w:hAnsiTheme="majorHAnsi" w:cstheme="majorHAnsi"/>
          <w:b/>
          <w:bCs/>
          <w:sz w:val="24"/>
        </w:rPr>
        <w:t>32.44</w:t>
      </w:r>
    </w:p>
    <w:p w14:paraId="18040B86" w14:textId="77777777" w:rsidR="007C08CF" w:rsidRPr="001039BF" w:rsidRDefault="007C08CF" w:rsidP="007C08CF">
      <w:pPr>
        <w:rPr>
          <w:rFonts w:asciiTheme="majorHAnsi" w:hAnsiTheme="majorHAnsi" w:cstheme="majorHAnsi"/>
          <w:sz w:val="24"/>
        </w:rPr>
      </w:pPr>
    </w:p>
    <w:p w14:paraId="24F2AF75" w14:textId="7A57DE9C" w:rsidR="007C08CF" w:rsidRPr="001039BF" w:rsidRDefault="007C08CF" w:rsidP="007C08CF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00:00:00</w:t>
      </w:r>
    </w:p>
    <w:p w14:paraId="56F46F1F" w14:textId="77777777" w:rsidR="007C08CF" w:rsidRPr="001039BF" w:rsidRDefault="007C08CF" w:rsidP="007C08CF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Introduction</w:t>
      </w:r>
    </w:p>
    <w:p w14:paraId="4AA011A0" w14:textId="3600C78E" w:rsidR="00132BBA" w:rsidRPr="001039BF" w:rsidRDefault="00132BBA" w:rsidP="007C08CF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00:02:</w:t>
      </w:r>
      <w:r w:rsidR="00680EBD" w:rsidRPr="001039BF">
        <w:rPr>
          <w:rFonts w:asciiTheme="majorHAnsi" w:hAnsiTheme="majorHAnsi" w:cstheme="majorHAnsi"/>
          <w:sz w:val="24"/>
        </w:rPr>
        <w:t>50</w:t>
      </w:r>
    </w:p>
    <w:p w14:paraId="61A61AD5" w14:textId="702D94EA" w:rsidR="00132BBA" w:rsidRPr="001039BF" w:rsidRDefault="00132BBA" w:rsidP="00132BBA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Alexia Moyer on </w:t>
      </w:r>
      <w:r w:rsidR="00680EBD" w:rsidRPr="001039BF">
        <w:rPr>
          <w:rFonts w:asciiTheme="majorHAnsi" w:hAnsiTheme="majorHAnsi" w:cstheme="majorHAnsi"/>
          <w:sz w:val="24"/>
        </w:rPr>
        <w:t>milk in history</w:t>
      </w:r>
    </w:p>
    <w:p w14:paraId="3C604A66" w14:textId="02FE7300" w:rsidR="00132BBA" w:rsidRPr="001039BF" w:rsidRDefault="00132BBA" w:rsidP="00132BBA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</w:t>
      </w:r>
      <w:r w:rsidR="00DF2A83" w:rsidRPr="001039BF">
        <w:rPr>
          <w:rFonts w:asciiTheme="majorHAnsi" w:hAnsiTheme="majorHAnsi" w:cstheme="majorHAnsi"/>
          <w:sz w:val="24"/>
        </w:rPr>
        <w:t>10:08</w:t>
      </w:r>
    </w:p>
    <w:p w14:paraId="575623DA" w14:textId="7A98272A" w:rsidR="00132BBA" w:rsidRPr="001039BF" w:rsidRDefault="00680EBD" w:rsidP="00132BBA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Lesley Frank</w:t>
      </w:r>
      <w:r w:rsidR="00132BBA" w:rsidRPr="001039BF">
        <w:rPr>
          <w:rFonts w:asciiTheme="majorHAnsi" w:hAnsiTheme="majorHAnsi" w:cstheme="majorHAnsi"/>
          <w:sz w:val="24"/>
        </w:rPr>
        <w:t xml:space="preserve"> on </w:t>
      </w:r>
      <w:r w:rsidRPr="001039BF">
        <w:rPr>
          <w:rFonts w:asciiTheme="majorHAnsi" w:hAnsiTheme="majorHAnsi" w:cstheme="majorHAnsi"/>
          <w:sz w:val="24"/>
        </w:rPr>
        <w:t>finding formula</w:t>
      </w:r>
    </w:p>
    <w:p w14:paraId="1EAA439B" w14:textId="1B1A7855" w:rsidR="00132BBA" w:rsidRPr="001039BF" w:rsidRDefault="00132BBA" w:rsidP="00132BBA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</w:t>
      </w:r>
      <w:r w:rsidR="00DF2A83" w:rsidRPr="001039BF">
        <w:rPr>
          <w:rFonts w:asciiTheme="majorHAnsi" w:hAnsiTheme="majorHAnsi" w:cstheme="majorHAnsi"/>
          <w:sz w:val="24"/>
        </w:rPr>
        <w:t>23:18</w:t>
      </w:r>
    </w:p>
    <w:p w14:paraId="7AFD6DCA" w14:textId="340D4C9B" w:rsidR="00132BBA" w:rsidRPr="001039BF" w:rsidRDefault="00680EBD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Natalia Alaniz-Salinas </w:t>
      </w:r>
      <w:r w:rsidR="00132BBA" w:rsidRPr="001039BF">
        <w:rPr>
          <w:rFonts w:asciiTheme="majorHAnsi" w:hAnsiTheme="majorHAnsi" w:cstheme="majorHAnsi"/>
          <w:sz w:val="24"/>
        </w:rPr>
        <w:t>on</w:t>
      </w:r>
      <w:r w:rsidRPr="001039BF">
        <w:rPr>
          <w:rFonts w:asciiTheme="majorHAnsi" w:hAnsiTheme="majorHAnsi" w:cstheme="majorHAnsi"/>
          <w:sz w:val="24"/>
        </w:rPr>
        <w:t xml:space="preserve"> food justice and eating rights</w:t>
      </w:r>
    </w:p>
    <w:p w14:paraId="76CDD017" w14:textId="4E628175" w:rsidR="00132BBA" w:rsidRPr="001039BF" w:rsidRDefault="00680EBD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>Whe</w:t>
      </w:r>
      <w:r w:rsidR="007C08CF" w:rsidRPr="001039BF">
        <w:rPr>
          <w:rFonts w:asciiTheme="majorHAnsi" w:hAnsiTheme="majorHAnsi" w:cstheme="majorHAnsi"/>
        </w:rPr>
        <w:t>t</w:t>
      </w:r>
      <w:r w:rsidRPr="001039BF">
        <w:rPr>
          <w:rFonts w:asciiTheme="majorHAnsi" w:hAnsiTheme="majorHAnsi" w:cstheme="majorHAnsi"/>
        </w:rPr>
        <w:t xml:space="preserve">her you breastfeed, formula feed, or </w:t>
      </w:r>
      <w:r w:rsidR="007C6D96" w:rsidRPr="001039BF">
        <w:rPr>
          <w:rFonts w:asciiTheme="majorHAnsi" w:hAnsiTheme="majorHAnsi" w:cstheme="majorHAnsi"/>
        </w:rPr>
        <w:t>do</w:t>
      </w:r>
      <w:r w:rsidRPr="001039BF">
        <w:rPr>
          <w:rFonts w:asciiTheme="majorHAnsi" w:hAnsiTheme="majorHAnsi" w:cstheme="majorHAnsi"/>
        </w:rPr>
        <w:t xml:space="preserve"> both, </w:t>
      </w:r>
      <w:r w:rsidR="007C6D96" w:rsidRPr="001039BF">
        <w:rPr>
          <w:rFonts w:asciiTheme="majorHAnsi" w:hAnsiTheme="majorHAnsi" w:cstheme="majorHAnsi"/>
        </w:rPr>
        <w:t>securing</w:t>
      </w:r>
      <w:r w:rsidRPr="001039BF">
        <w:rPr>
          <w:rFonts w:asciiTheme="majorHAnsi" w:hAnsiTheme="majorHAnsi" w:cstheme="majorHAnsi"/>
        </w:rPr>
        <w:t xml:space="preserve"> sustenance to infants </w:t>
      </w:r>
      <w:r w:rsidR="007C6D96" w:rsidRPr="001039BF">
        <w:rPr>
          <w:rFonts w:asciiTheme="majorHAnsi" w:hAnsiTheme="majorHAnsi" w:cstheme="majorHAnsi"/>
        </w:rPr>
        <w:t>can be</w:t>
      </w:r>
      <w:r w:rsidRPr="001039BF">
        <w:rPr>
          <w:rFonts w:asciiTheme="majorHAnsi" w:hAnsiTheme="majorHAnsi" w:cstheme="majorHAnsi"/>
        </w:rPr>
        <w:t xml:space="preserve"> both fundamental and </w:t>
      </w:r>
      <w:r w:rsidR="007C6D96" w:rsidRPr="001039BF">
        <w:rPr>
          <w:rFonts w:asciiTheme="majorHAnsi" w:hAnsiTheme="majorHAnsi" w:cstheme="majorHAnsi"/>
        </w:rPr>
        <w:t>fraught.</w:t>
      </w:r>
      <w:r w:rsidR="00DF2A83" w:rsidRPr="001039BF">
        <w:rPr>
          <w:rFonts w:asciiTheme="majorHAnsi" w:hAnsiTheme="majorHAnsi" w:cstheme="majorHAnsi"/>
        </w:rPr>
        <w:t xml:space="preserve"> </w:t>
      </w:r>
      <w:r w:rsidR="007C6D96" w:rsidRPr="001039BF">
        <w:rPr>
          <w:rFonts w:asciiTheme="majorHAnsi" w:hAnsiTheme="majorHAnsi" w:cstheme="majorHAnsi"/>
        </w:rPr>
        <w:t>Lesley Frank</w:t>
      </w:r>
      <w:r w:rsidRPr="001039BF">
        <w:rPr>
          <w:rFonts w:asciiTheme="majorHAnsi" w:hAnsiTheme="majorHAnsi" w:cstheme="majorHAnsi"/>
        </w:rPr>
        <w:t xml:space="preserve"> has been doing research on first food systems and infant-and-caregiver food insecurity</w:t>
      </w:r>
      <w:r w:rsidR="00DF2A83" w:rsidRPr="001039BF">
        <w:rPr>
          <w:rFonts w:asciiTheme="majorHAnsi" w:hAnsiTheme="majorHAnsi" w:cstheme="majorHAnsi"/>
        </w:rPr>
        <w:t xml:space="preserve"> </w:t>
      </w:r>
      <w:r w:rsidR="007C6D96" w:rsidRPr="001039BF">
        <w:rPr>
          <w:rFonts w:asciiTheme="majorHAnsi" w:hAnsiTheme="majorHAnsi" w:cstheme="majorHAnsi"/>
        </w:rPr>
        <w:t>for</w:t>
      </w:r>
      <w:r w:rsidRPr="001039BF">
        <w:rPr>
          <w:rFonts w:asciiTheme="majorHAnsi" w:hAnsiTheme="majorHAnsi" w:cstheme="majorHAnsi"/>
        </w:rPr>
        <w:t xml:space="preserve"> numerous years, and shares</w:t>
      </w:r>
      <w:r w:rsidR="00DF2A83" w:rsidRPr="001039BF">
        <w:rPr>
          <w:rFonts w:asciiTheme="majorHAnsi" w:hAnsiTheme="majorHAnsi" w:cstheme="majorHAnsi"/>
        </w:rPr>
        <w:t xml:space="preserve"> her </w:t>
      </w:r>
      <w:r w:rsidRPr="001039BF">
        <w:rPr>
          <w:rFonts w:asciiTheme="majorHAnsi" w:hAnsiTheme="majorHAnsi" w:cstheme="majorHAnsi"/>
        </w:rPr>
        <w:t>perspective</w:t>
      </w:r>
      <w:r w:rsidR="007C6D96" w:rsidRPr="001039BF">
        <w:rPr>
          <w:rFonts w:asciiTheme="majorHAnsi" w:hAnsiTheme="majorHAnsi" w:cstheme="majorHAnsi"/>
        </w:rPr>
        <w:t>s</w:t>
      </w:r>
      <w:r w:rsidRPr="001039BF">
        <w:rPr>
          <w:rFonts w:asciiTheme="majorHAnsi" w:hAnsiTheme="majorHAnsi" w:cstheme="majorHAnsi"/>
        </w:rPr>
        <w:t xml:space="preserve"> about sourcing infant formula in the past, present, and future.</w:t>
      </w:r>
      <w:r w:rsidR="00DF2A83" w:rsidRPr="001039BF">
        <w:rPr>
          <w:rFonts w:asciiTheme="majorHAnsi" w:hAnsiTheme="majorHAnsi" w:cstheme="majorHAnsi"/>
        </w:rPr>
        <w:t xml:space="preserve"> </w:t>
      </w:r>
      <w:r w:rsidR="00132BBA" w:rsidRPr="001039BF">
        <w:rPr>
          <w:rFonts w:asciiTheme="majorHAnsi" w:hAnsiTheme="majorHAnsi" w:cstheme="majorHAnsi"/>
        </w:rPr>
        <w:t xml:space="preserve">During the Amuse Bouche segment, Alexia Moyer talks with host David Szanto about </w:t>
      </w:r>
      <w:r w:rsidRPr="001039BF">
        <w:rPr>
          <w:rFonts w:asciiTheme="majorHAnsi" w:hAnsiTheme="majorHAnsi" w:cstheme="majorHAnsi"/>
        </w:rPr>
        <w:t xml:space="preserve">the history of milk, including its </w:t>
      </w:r>
      <w:r w:rsidR="007C6D96" w:rsidRPr="001039BF">
        <w:rPr>
          <w:rFonts w:asciiTheme="majorHAnsi" w:hAnsiTheme="majorHAnsi" w:cstheme="majorHAnsi"/>
        </w:rPr>
        <w:t>price, positioning, and propaganda</w:t>
      </w:r>
      <w:r w:rsidR="00132BBA" w:rsidRPr="001039BF">
        <w:rPr>
          <w:rFonts w:asciiTheme="majorHAnsi" w:hAnsiTheme="majorHAnsi" w:cstheme="majorHAnsi"/>
        </w:rPr>
        <w:t>.</w:t>
      </w:r>
      <w:r w:rsidRPr="001039BF">
        <w:rPr>
          <w:rFonts w:asciiTheme="majorHAnsi" w:hAnsiTheme="majorHAnsi" w:cstheme="majorHAnsi"/>
        </w:rPr>
        <w:t xml:space="preserve"> And</w:t>
      </w:r>
      <w:r w:rsidR="003D2BC7" w:rsidRPr="001039BF">
        <w:rPr>
          <w:rFonts w:asciiTheme="majorHAnsi" w:hAnsiTheme="majorHAnsi" w:cstheme="majorHAnsi"/>
        </w:rPr>
        <w:t xml:space="preserve"> </w:t>
      </w:r>
      <w:r w:rsidR="00132BBA" w:rsidRPr="001039BF">
        <w:rPr>
          <w:rFonts w:asciiTheme="majorHAnsi" w:hAnsiTheme="majorHAnsi" w:cstheme="majorHAnsi"/>
        </w:rPr>
        <w:t xml:space="preserve">in the After Taste, </w:t>
      </w:r>
      <w:r w:rsidRPr="001039BF">
        <w:rPr>
          <w:rFonts w:asciiTheme="majorHAnsi" w:hAnsiTheme="majorHAnsi" w:cstheme="majorHAnsi"/>
        </w:rPr>
        <w:t xml:space="preserve">Natalia Alaniz-Salinas </w:t>
      </w:r>
      <w:r w:rsidR="00132BBA" w:rsidRPr="001039BF">
        <w:rPr>
          <w:rFonts w:asciiTheme="majorHAnsi" w:hAnsiTheme="majorHAnsi" w:cstheme="majorHAnsi"/>
        </w:rPr>
        <w:t>responds to</w:t>
      </w:r>
      <w:r w:rsidR="00AF5DF5" w:rsidRPr="001039BF">
        <w:rPr>
          <w:rFonts w:asciiTheme="majorHAnsi" w:hAnsiTheme="majorHAnsi" w:cstheme="majorHAnsi"/>
        </w:rPr>
        <w:t xml:space="preserve"> </w:t>
      </w:r>
      <w:r w:rsidRPr="001039BF">
        <w:rPr>
          <w:rFonts w:asciiTheme="majorHAnsi" w:hAnsiTheme="majorHAnsi" w:cstheme="majorHAnsi"/>
        </w:rPr>
        <w:t>Lesley’s</w:t>
      </w:r>
      <w:r w:rsidR="00AF5DF5" w:rsidRPr="001039BF">
        <w:rPr>
          <w:rFonts w:asciiTheme="majorHAnsi" w:hAnsiTheme="majorHAnsi" w:cstheme="majorHAnsi"/>
        </w:rPr>
        <w:t xml:space="preserve"> </w:t>
      </w:r>
      <w:r w:rsidRPr="001039BF">
        <w:rPr>
          <w:rFonts w:asciiTheme="majorHAnsi" w:hAnsiTheme="majorHAnsi" w:cstheme="majorHAnsi"/>
        </w:rPr>
        <w:t>article, “</w:t>
      </w:r>
      <w:hyperlink r:id="rId4" w:history="1">
        <w:r w:rsidRPr="001039BF">
          <w:rPr>
            <w:rStyle w:val="Hyperlink"/>
            <w:rFonts w:asciiTheme="majorHAnsi" w:hAnsiTheme="majorHAnsi" w:cstheme="majorHAnsi"/>
          </w:rPr>
          <w:t>Finding Formula</w:t>
        </w:r>
      </w:hyperlink>
      <w:r w:rsidRPr="001039BF">
        <w:rPr>
          <w:rFonts w:asciiTheme="majorHAnsi" w:hAnsiTheme="majorHAnsi" w:cstheme="majorHAnsi"/>
        </w:rPr>
        <w:t>,”</w:t>
      </w:r>
      <w:r w:rsidR="00AF5DF5" w:rsidRPr="001039BF">
        <w:rPr>
          <w:rFonts w:asciiTheme="majorHAnsi" w:hAnsiTheme="majorHAnsi" w:cstheme="majorHAnsi"/>
        </w:rPr>
        <w:t xml:space="preserve"> </w:t>
      </w:r>
      <w:r w:rsidRPr="001039BF">
        <w:rPr>
          <w:rFonts w:asciiTheme="majorHAnsi" w:hAnsiTheme="majorHAnsi" w:cstheme="majorHAnsi"/>
        </w:rPr>
        <w:t xml:space="preserve">from the </w:t>
      </w:r>
      <w:hyperlink r:id="rId5" w:history="1">
        <w:r w:rsidRPr="001039BF">
          <w:rPr>
            <w:rStyle w:val="Hyperlink"/>
            <w:rFonts w:asciiTheme="majorHAnsi" w:hAnsiTheme="majorHAnsi" w:cstheme="majorHAnsi"/>
          </w:rPr>
          <w:t xml:space="preserve">Feminist Food Studies issue of </w:t>
        </w:r>
        <w:r w:rsidRPr="001039BF">
          <w:rPr>
            <w:rStyle w:val="Hyperlink"/>
            <w:rFonts w:asciiTheme="majorHAnsi" w:hAnsiTheme="majorHAnsi" w:cstheme="majorHAnsi"/>
            <w:i/>
            <w:iCs/>
          </w:rPr>
          <w:t>Canadian Food Studies</w:t>
        </w:r>
      </w:hyperlink>
      <w:r w:rsidRPr="001039BF">
        <w:rPr>
          <w:rFonts w:asciiTheme="majorHAnsi" w:hAnsiTheme="majorHAnsi" w:cstheme="majorHAnsi"/>
        </w:rPr>
        <w:t>, Vol. 5 No. 1</w:t>
      </w:r>
      <w:r w:rsidR="003D2BC7" w:rsidRPr="001039BF">
        <w:rPr>
          <w:rFonts w:asciiTheme="majorHAnsi" w:hAnsiTheme="majorHAnsi" w:cstheme="majorHAnsi"/>
        </w:rPr>
        <w:t>.</w:t>
      </w:r>
    </w:p>
    <w:p w14:paraId="50B4F6F1" w14:textId="77777777" w:rsidR="00132BBA" w:rsidRPr="001039BF" w:rsidRDefault="00132BBA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t>Guests</w:t>
      </w:r>
      <w:r w:rsidRPr="001039BF">
        <w:rPr>
          <w:rFonts w:asciiTheme="majorHAnsi" w:hAnsiTheme="majorHAnsi" w:cstheme="majorHAnsi"/>
        </w:rPr>
        <w:t>:</w:t>
      </w:r>
    </w:p>
    <w:p w14:paraId="49726DAB" w14:textId="77777777" w:rsidR="00132BBA" w:rsidRPr="001039BF" w:rsidRDefault="00132BBA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t>Dr. Alexia Moyer</w:t>
      </w:r>
      <w:r w:rsidRPr="001039BF">
        <w:rPr>
          <w:rFonts w:asciiTheme="majorHAnsi" w:hAnsiTheme="majorHAnsi" w:cstheme="majorHAnsi"/>
        </w:rPr>
        <w:t xml:space="preserve"> is co-Managing Editor of </w:t>
      </w:r>
      <w:r w:rsidRPr="001039BF">
        <w:rPr>
          <w:rStyle w:val="Emphasis"/>
          <w:rFonts w:asciiTheme="majorHAnsi" w:hAnsiTheme="majorHAnsi" w:cstheme="majorHAnsi"/>
        </w:rPr>
        <w:t xml:space="preserve">Canadian Food Studies </w:t>
      </w:r>
      <w:r w:rsidRPr="001039BF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Pr="001039BF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1039BF">
        <w:rPr>
          <w:rFonts w:asciiTheme="majorHAnsi" w:hAnsiTheme="majorHAnsi" w:cstheme="majorHAnsi"/>
        </w:rPr>
        <w:t>, based in Montreal.</w:t>
      </w:r>
    </w:p>
    <w:p w14:paraId="45E60519" w14:textId="6708CCB2" w:rsidR="00132BBA" w:rsidRPr="001039BF" w:rsidRDefault="00680EBD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t>Dr. Lesley Frank</w:t>
      </w:r>
      <w:r w:rsidR="00132BBA" w:rsidRPr="001039BF">
        <w:rPr>
          <w:rFonts w:asciiTheme="majorHAnsi" w:hAnsiTheme="majorHAnsi" w:cstheme="majorHAnsi"/>
        </w:rPr>
        <w:t xml:space="preserve"> </w:t>
      </w:r>
      <w:r w:rsidRPr="001039BF">
        <w:rPr>
          <w:rFonts w:asciiTheme="majorHAnsi" w:hAnsiTheme="majorHAnsi" w:cstheme="majorHAnsi"/>
        </w:rPr>
        <w:t xml:space="preserve">a Canada Research Chair in Food, Health, and Social Justice at Acadia University in Nova Scotia. There, she runs the </w:t>
      </w:r>
      <w:hyperlink r:id="rId7" w:history="1">
        <w:r w:rsidRPr="001039BF">
          <w:rPr>
            <w:rStyle w:val="Hyperlink"/>
            <w:rFonts w:asciiTheme="majorHAnsi" w:hAnsiTheme="majorHAnsi" w:cstheme="majorHAnsi"/>
          </w:rPr>
          <w:t>Fed Family Lab</w:t>
        </w:r>
      </w:hyperlink>
      <w:r w:rsidRPr="001039BF">
        <w:rPr>
          <w:rFonts w:asciiTheme="majorHAnsi" w:hAnsiTheme="majorHAnsi" w:cstheme="majorHAnsi"/>
        </w:rPr>
        <w:t>, which focuses on the study of family and childhood food insecurity</w:t>
      </w:r>
      <w:r w:rsidR="00132BBA" w:rsidRPr="001039BF">
        <w:rPr>
          <w:rFonts w:asciiTheme="majorHAnsi" w:hAnsiTheme="majorHAnsi" w:cstheme="majorHAnsi"/>
        </w:rPr>
        <w:t>.</w:t>
      </w:r>
    </w:p>
    <w:p w14:paraId="56208840" w14:textId="355413E3" w:rsidR="00132BBA" w:rsidRPr="001039BF" w:rsidRDefault="00680EBD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t xml:space="preserve">Natalia Alaniz-Salinas </w:t>
      </w:r>
      <w:r w:rsidRPr="001039BF">
        <w:rPr>
          <w:rFonts w:asciiTheme="majorHAnsi" w:hAnsiTheme="majorHAnsi" w:cstheme="majorHAnsi"/>
        </w:rPr>
        <w:t>a PhD Candidate at the University of Saskatchewan, working in Community and Population Health Sciences and addressing school food programs. She previously worked as a nutritionist in Chile</w:t>
      </w:r>
      <w:r w:rsidR="00132BBA" w:rsidRPr="001039BF">
        <w:rPr>
          <w:rFonts w:asciiTheme="majorHAnsi" w:hAnsiTheme="majorHAnsi" w:cstheme="majorHAnsi"/>
        </w:rPr>
        <w:t>.</w:t>
      </w:r>
    </w:p>
    <w:p w14:paraId="3917D4E5" w14:textId="77777777" w:rsidR="00132BBA" w:rsidRPr="001039BF" w:rsidRDefault="00132BBA" w:rsidP="00132BBA">
      <w:pPr>
        <w:pStyle w:val="NormalWeb"/>
        <w:rPr>
          <w:rStyle w:val="Strong"/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t>Mentioned in this episode:</w:t>
      </w:r>
    </w:p>
    <w:p w14:paraId="22B53EE7" w14:textId="77777777" w:rsidR="00FD2243" w:rsidRPr="001039BF" w:rsidRDefault="00FD2243" w:rsidP="00132BBA">
      <w:pPr>
        <w:pStyle w:val="NormalWeb"/>
        <w:rPr>
          <w:rFonts w:asciiTheme="majorHAnsi" w:hAnsiTheme="majorHAnsi" w:cstheme="majorHAnsi"/>
        </w:rPr>
      </w:pPr>
      <w:hyperlink r:id="rId8" w:history="1">
        <w:r w:rsidRPr="001039BF">
          <w:rPr>
            <w:rStyle w:val="Hyperlink"/>
            <w:rFonts w:asciiTheme="majorHAnsi" w:hAnsiTheme="majorHAnsi" w:cstheme="majorHAnsi"/>
            <w:i/>
            <w:iCs/>
          </w:rPr>
          <w:t>Edible Histories/Cultural Politics: Towards a Canadian Food Histor</w:t>
        </w:r>
        <w:r w:rsidRPr="001039BF">
          <w:rPr>
            <w:rStyle w:val="Hyperlink"/>
            <w:rFonts w:asciiTheme="majorHAnsi" w:hAnsiTheme="majorHAnsi" w:cstheme="majorHAnsi"/>
          </w:rPr>
          <w:t>y</w:t>
        </w:r>
      </w:hyperlink>
      <w:r w:rsidRPr="001039BF">
        <w:rPr>
          <w:rFonts w:asciiTheme="majorHAnsi" w:hAnsiTheme="majorHAnsi" w:cstheme="majorHAnsi"/>
        </w:rPr>
        <w:t>, edited by Franca Iacovetta, Valerie J. Korinek, and Marlene Epp</w:t>
      </w:r>
    </w:p>
    <w:p w14:paraId="1E31CD22" w14:textId="3FF1F678" w:rsidR="00FD2243" w:rsidRPr="001039BF" w:rsidRDefault="00FD2243" w:rsidP="00FD2243">
      <w:pPr>
        <w:pStyle w:val="NormalWeb"/>
        <w:jc w:val="both"/>
        <w:rPr>
          <w:rFonts w:asciiTheme="majorHAnsi" w:hAnsiTheme="majorHAnsi" w:cstheme="majorHAnsi"/>
        </w:rPr>
      </w:pPr>
      <w:hyperlink r:id="rId9" w:history="1">
        <w:r w:rsidRPr="001039BF">
          <w:rPr>
            <w:rStyle w:val="Hyperlink"/>
            <w:rFonts w:asciiTheme="majorHAnsi" w:hAnsiTheme="majorHAnsi" w:cstheme="majorHAnsi"/>
          </w:rPr>
          <w:t>“Drink Milk” promotional image</w:t>
        </w:r>
      </w:hyperlink>
      <w:r w:rsidRPr="001039BF">
        <w:rPr>
          <w:rFonts w:asciiTheme="majorHAnsi" w:hAnsiTheme="majorHAnsi" w:cstheme="majorHAnsi"/>
        </w:rPr>
        <w:t xml:space="preserve"> – Libraries &amp; Archives Canada </w:t>
      </w:r>
    </w:p>
    <w:p w14:paraId="51213BAF" w14:textId="77777777" w:rsidR="003D315E" w:rsidRDefault="003D315E">
      <w:pPr>
        <w:rPr>
          <w:rStyle w:val="Strong"/>
          <w:rFonts w:asciiTheme="majorHAnsi" w:eastAsia="Times New Roman" w:hAnsiTheme="majorHAnsi" w:cstheme="majorHAnsi"/>
          <w:kern w:val="0"/>
          <w:sz w:val="24"/>
          <w14:ligatures w14:val="none"/>
        </w:rPr>
      </w:pPr>
      <w:r>
        <w:rPr>
          <w:rStyle w:val="Strong"/>
          <w:rFonts w:asciiTheme="majorHAnsi" w:hAnsiTheme="majorHAnsi" w:cstheme="majorHAnsi"/>
        </w:rPr>
        <w:br w:type="page"/>
      </w:r>
    </w:p>
    <w:p w14:paraId="3855AED0" w14:textId="50FE9183" w:rsidR="00132BBA" w:rsidRPr="001039BF" w:rsidRDefault="00132BBA" w:rsidP="00132BBA">
      <w:pPr>
        <w:pStyle w:val="NormalWeb"/>
        <w:rPr>
          <w:rFonts w:asciiTheme="majorHAnsi" w:hAnsiTheme="majorHAnsi" w:cstheme="majorHAnsi"/>
        </w:rPr>
      </w:pPr>
      <w:r w:rsidRPr="001039BF">
        <w:rPr>
          <w:rStyle w:val="Strong"/>
          <w:rFonts w:asciiTheme="majorHAnsi" w:hAnsiTheme="majorHAnsi" w:cstheme="majorHAnsi"/>
        </w:rPr>
        <w:lastRenderedPageBreak/>
        <w:t>Credits:</w:t>
      </w:r>
    </w:p>
    <w:p w14:paraId="4A203089" w14:textId="77777777" w:rsidR="00132BBA" w:rsidRPr="001039BF" w:rsidRDefault="00132BBA" w:rsidP="003D315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 xml:space="preserve">Host/Producer: </w:t>
      </w:r>
      <w:hyperlink r:id="rId10" w:tgtFrame="_blank" w:history="1">
        <w:r w:rsidRPr="001039BF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1039BF" w:rsidRDefault="00132BBA" w:rsidP="003D315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4FF2E2D7" w14:textId="1EF64A6A" w:rsidR="00132BBA" w:rsidRPr="001039BF" w:rsidRDefault="00132BBA" w:rsidP="003D315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 xml:space="preserve">Music: </w:t>
      </w:r>
      <w:hyperlink r:id="rId11" w:tgtFrame="_blank" w:history="1">
        <w:r w:rsidRPr="001039BF">
          <w:rPr>
            <w:rStyle w:val="Hyperlink"/>
            <w:rFonts w:asciiTheme="majorHAnsi" w:hAnsiTheme="majorHAnsi" w:cstheme="majorHAnsi"/>
          </w:rPr>
          <w:t>Alex Guz</w:t>
        </w:r>
      </w:hyperlink>
      <w:r w:rsidRPr="001039BF">
        <w:rPr>
          <w:rFonts w:asciiTheme="majorHAnsi" w:hAnsiTheme="majorHAnsi" w:cstheme="majorHAnsi"/>
        </w:rPr>
        <w:t xml:space="preserve"> and </w:t>
      </w:r>
      <w:hyperlink r:id="rId12" w:tgtFrame="_blank" w:history="1">
        <w:r w:rsidRPr="001039BF">
          <w:rPr>
            <w:rStyle w:val="Hyperlink"/>
            <w:rFonts w:asciiTheme="majorHAnsi" w:hAnsiTheme="majorHAnsi" w:cstheme="majorHAnsi"/>
          </w:rPr>
          <w:t>Evgeny Bardyuzha</w:t>
        </w:r>
      </w:hyperlink>
      <w:r w:rsidRPr="001039BF">
        <w:rPr>
          <w:rFonts w:asciiTheme="majorHAnsi" w:hAnsiTheme="majorHAnsi" w:cstheme="majorHAnsi"/>
        </w:rPr>
        <w:t xml:space="preserve"> from Pixabay</w:t>
      </w:r>
    </w:p>
    <w:p w14:paraId="33F5419A" w14:textId="1F1BAA63" w:rsidR="00132BBA" w:rsidRPr="001039BF" w:rsidRDefault="00132BBA" w:rsidP="003D315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 xml:space="preserve">Sound Effects: </w:t>
      </w:r>
      <w:hyperlink r:id="rId13" w:tgtFrame="_blank" w:history="1">
        <w:r w:rsidRPr="001039BF">
          <w:rPr>
            <w:rStyle w:val="Hyperlink"/>
            <w:rFonts w:asciiTheme="majorHAnsi" w:hAnsiTheme="majorHAnsi" w:cstheme="majorHAnsi"/>
          </w:rPr>
          <w:t>Aviana_Phoenix</w:t>
        </w:r>
      </w:hyperlink>
      <w:r w:rsidRPr="001039BF">
        <w:rPr>
          <w:rFonts w:asciiTheme="majorHAnsi" w:hAnsiTheme="majorHAnsi" w:cstheme="majorHAnsi"/>
        </w:rPr>
        <w:t xml:space="preserve">, </w:t>
      </w:r>
      <w:hyperlink r:id="rId14" w:tgtFrame="_blank" w:history="1">
        <w:r w:rsidRPr="001039BF">
          <w:rPr>
            <w:rStyle w:val="Hyperlink"/>
            <w:rFonts w:asciiTheme="majorHAnsi" w:hAnsiTheme="majorHAnsi" w:cstheme="majorHAnsi"/>
          </w:rPr>
          <w:t>BenKirb</w:t>
        </w:r>
      </w:hyperlink>
      <w:r w:rsidRPr="001039BF">
        <w:rPr>
          <w:rFonts w:asciiTheme="majorHAnsi" w:hAnsiTheme="majorHAnsi" w:cstheme="majorHAnsi"/>
        </w:rPr>
        <w:t>, an</w:t>
      </w:r>
      <w:r w:rsidR="007219F6" w:rsidRPr="001039BF">
        <w:rPr>
          <w:rFonts w:asciiTheme="majorHAnsi" w:hAnsiTheme="majorHAnsi" w:cstheme="majorHAnsi"/>
        </w:rPr>
        <w:t>d</w:t>
      </w:r>
      <w:r w:rsidR="00FE6E87" w:rsidRPr="001039BF">
        <w:rPr>
          <w:rFonts w:asciiTheme="majorHAnsi" w:hAnsiTheme="majorHAnsi" w:cstheme="majorHAnsi"/>
        </w:rPr>
        <w:t xml:space="preserve"> </w:t>
      </w:r>
      <w:hyperlink r:id="rId15" w:history="1">
        <w:r w:rsidR="00FE6E87" w:rsidRPr="001039BF">
          <w:rPr>
            <w:rStyle w:val="Hyperlink"/>
            <w:rFonts w:asciiTheme="majorHAnsi" w:hAnsiTheme="majorHAnsi" w:cstheme="majorHAnsi"/>
          </w:rPr>
          <w:t>freesound_community</w:t>
        </w:r>
      </w:hyperlink>
      <w:r w:rsidR="00FE6E87" w:rsidRPr="001039BF">
        <w:rPr>
          <w:rFonts w:asciiTheme="majorHAnsi" w:hAnsiTheme="majorHAnsi" w:cstheme="majorHAnsi"/>
        </w:rPr>
        <w:t xml:space="preserve"> </w:t>
      </w:r>
      <w:r w:rsidRPr="001039BF">
        <w:rPr>
          <w:rFonts w:asciiTheme="majorHAnsi" w:hAnsiTheme="majorHAnsi" w:cstheme="majorHAnsi"/>
        </w:rPr>
        <w:t>from Pixabay</w:t>
      </w:r>
    </w:p>
    <w:p w14:paraId="2F6EFC72" w14:textId="4FD76C1E" w:rsidR="003D315E" w:rsidRPr="001039BF" w:rsidRDefault="00132BBA" w:rsidP="003D315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>#digestingfoodstudies</w:t>
      </w:r>
    </w:p>
    <w:p w14:paraId="21857CE5" w14:textId="5E58C5E6" w:rsidR="000B74DE" w:rsidRPr="00C773D8" w:rsidRDefault="00132BBA" w:rsidP="00C773D8">
      <w:pPr>
        <w:pStyle w:val="NormalWeb"/>
        <w:rPr>
          <w:rFonts w:asciiTheme="majorHAnsi" w:hAnsiTheme="majorHAnsi" w:cstheme="majorHAnsi"/>
        </w:rPr>
      </w:pPr>
      <w:r w:rsidRPr="001039BF">
        <w:rPr>
          <w:rStyle w:val="Emphasis"/>
          <w:rFonts w:asciiTheme="majorHAnsi" w:hAnsiTheme="majorHAnsi" w:cstheme="majorHAnsi"/>
        </w:rPr>
        <w:t>Digesting Food Studies</w:t>
      </w:r>
      <w:r w:rsidRPr="001039BF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B562B8" w:rsidRPr="001039BF">
        <w:rPr>
          <w:rFonts w:asciiTheme="majorHAnsi" w:hAnsiTheme="majorHAnsi" w:cstheme="majorHAnsi"/>
        </w:rPr>
        <w:t>.</w:t>
      </w:r>
    </w:p>
    <w:sectPr w:rsidR="000B74DE" w:rsidRPr="00C773D8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31AE"/>
    <w:rsid w:val="00046933"/>
    <w:rsid w:val="0007510D"/>
    <w:rsid w:val="00096707"/>
    <w:rsid w:val="000B74DE"/>
    <w:rsid w:val="000F04EC"/>
    <w:rsid w:val="001039BF"/>
    <w:rsid w:val="00121696"/>
    <w:rsid w:val="00125DD5"/>
    <w:rsid w:val="00132BBA"/>
    <w:rsid w:val="001B4CA5"/>
    <w:rsid w:val="001D3D51"/>
    <w:rsid w:val="00211533"/>
    <w:rsid w:val="002661FE"/>
    <w:rsid w:val="00281F43"/>
    <w:rsid w:val="002A5BE7"/>
    <w:rsid w:val="00303AD8"/>
    <w:rsid w:val="00386BE6"/>
    <w:rsid w:val="003A4476"/>
    <w:rsid w:val="003C7739"/>
    <w:rsid w:val="003D00EB"/>
    <w:rsid w:val="003D2BC7"/>
    <w:rsid w:val="003D315E"/>
    <w:rsid w:val="00401A39"/>
    <w:rsid w:val="00414426"/>
    <w:rsid w:val="0041656B"/>
    <w:rsid w:val="00421B3B"/>
    <w:rsid w:val="004631DF"/>
    <w:rsid w:val="0047078A"/>
    <w:rsid w:val="00480E0E"/>
    <w:rsid w:val="00496F4B"/>
    <w:rsid w:val="004C728C"/>
    <w:rsid w:val="00525E88"/>
    <w:rsid w:val="0053621F"/>
    <w:rsid w:val="00551DF3"/>
    <w:rsid w:val="00566E54"/>
    <w:rsid w:val="00580171"/>
    <w:rsid w:val="005B0B1D"/>
    <w:rsid w:val="00612B8E"/>
    <w:rsid w:val="00632D65"/>
    <w:rsid w:val="00680EBD"/>
    <w:rsid w:val="00685ABF"/>
    <w:rsid w:val="00685DA4"/>
    <w:rsid w:val="006D0CA8"/>
    <w:rsid w:val="006F3F73"/>
    <w:rsid w:val="00714CFB"/>
    <w:rsid w:val="007219F6"/>
    <w:rsid w:val="00755036"/>
    <w:rsid w:val="007C08CF"/>
    <w:rsid w:val="007C6D96"/>
    <w:rsid w:val="007F1567"/>
    <w:rsid w:val="008010E7"/>
    <w:rsid w:val="008260A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70FCD"/>
    <w:rsid w:val="009A634B"/>
    <w:rsid w:val="009C5899"/>
    <w:rsid w:val="00A1046B"/>
    <w:rsid w:val="00A21440"/>
    <w:rsid w:val="00A325EF"/>
    <w:rsid w:val="00A95E1D"/>
    <w:rsid w:val="00AF4393"/>
    <w:rsid w:val="00AF5DF5"/>
    <w:rsid w:val="00B276C4"/>
    <w:rsid w:val="00B334BA"/>
    <w:rsid w:val="00B33833"/>
    <w:rsid w:val="00B562B8"/>
    <w:rsid w:val="00B85D8B"/>
    <w:rsid w:val="00BA628C"/>
    <w:rsid w:val="00C05439"/>
    <w:rsid w:val="00C327E3"/>
    <w:rsid w:val="00C3460B"/>
    <w:rsid w:val="00C42740"/>
    <w:rsid w:val="00C773D8"/>
    <w:rsid w:val="00D07401"/>
    <w:rsid w:val="00D11F99"/>
    <w:rsid w:val="00D30B06"/>
    <w:rsid w:val="00D56B1B"/>
    <w:rsid w:val="00D97256"/>
    <w:rsid w:val="00DA7BD3"/>
    <w:rsid w:val="00DF280C"/>
    <w:rsid w:val="00DF2A83"/>
    <w:rsid w:val="00E177E9"/>
    <w:rsid w:val="00E52C9B"/>
    <w:rsid w:val="00E8511C"/>
    <w:rsid w:val="00FB7DEC"/>
    <w:rsid w:val="00FC223F"/>
    <w:rsid w:val="00FD2243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publishing.com/doi/book/10.3138/9781442612839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dfamilylab.acadiau.ca/home.html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issue/view/17" TargetMode="External"/><Relationship Id="rId15" Type="http://schemas.openxmlformats.org/officeDocument/2006/relationships/hyperlink" Target="https://pixabay.com/users/freesound_community-46691455/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hyperlink" Target="https://doi.org/10.15353/cfs-rcea.v5i1.230" TargetMode="External"/><Relationship Id="rId9" Type="http://schemas.openxmlformats.org/officeDocument/2006/relationships/hyperlink" Target="https://drive.google.com/file/d/1pGRK1pSAxQMiPL5XirunM4r3qxJmRxh-/view?usp=drive_link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12</cp:revision>
  <dcterms:created xsi:type="dcterms:W3CDTF">2025-08-18T20:06:00Z</dcterms:created>
  <dcterms:modified xsi:type="dcterms:W3CDTF">2025-08-29T20:05:00Z</dcterms:modified>
</cp:coreProperties>
</file>